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ECF" w:rsidRPr="006E4479" w:rsidRDefault="006D2ECF" w:rsidP="006D2ECF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E4479">
        <w:rPr>
          <w:rFonts w:cs="Arial"/>
          <w:bCs/>
          <w:sz w:val="28"/>
        </w:rPr>
        <w:t>3GPP TSG RAN WG1 Meeting #</w:t>
      </w:r>
      <w:r w:rsidR="004D06E8">
        <w:rPr>
          <w:rFonts w:cs="Arial"/>
          <w:bCs/>
          <w:sz w:val="28"/>
          <w:lang w:eastAsia="ja-JP"/>
        </w:rPr>
        <w:t>81</w:t>
      </w:r>
      <w:r w:rsidRPr="006E4479">
        <w:rPr>
          <w:rFonts w:cs="Arial" w:hint="eastAsia"/>
          <w:bCs/>
          <w:sz w:val="28"/>
          <w:lang w:eastAsia="ja-JP"/>
        </w:rPr>
        <w:tab/>
      </w:r>
      <w:r w:rsidR="00FF09EA">
        <w:rPr>
          <w:rFonts w:cs="Arial"/>
          <w:bCs/>
          <w:sz w:val="28"/>
          <w:lang w:eastAsia="ja-JP"/>
        </w:rPr>
        <w:t>R1-152674</w:t>
      </w:r>
      <w:r w:rsidR="00FF09EA" w:rsidRPr="0090406B" w:rsidDel="0090406B">
        <w:rPr>
          <w:rFonts w:cs="Arial"/>
          <w:bCs/>
          <w:sz w:val="28"/>
          <w:lang w:eastAsia="ja-JP"/>
        </w:rPr>
        <w:t xml:space="preserve"> </w:t>
      </w:r>
    </w:p>
    <w:p w:rsidR="006D2ECF" w:rsidRPr="000729D2" w:rsidRDefault="004D06E8" w:rsidP="006D2ECF">
      <w:pPr>
        <w:pStyle w:val="Header"/>
        <w:rPr>
          <w:rFonts w:cs="Arial"/>
          <w:bCs/>
          <w:sz w:val="28"/>
          <w:lang w:val="en-US" w:eastAsia="ja-JP"/>
        </w:rPr>
      </w:pPr>
      <w:r>
        <w:rPr>
          <w:rFonts w:cs="Arial"/>
          <w:bCs/>
          <w:sz w:val="28"/>
          <w:lang w:val="en-US" w:eastAsia="ja-JP"/>
        </w:rPr>
        <w:t>Fukuoka</w:t>
      </w:r>
      <w:r w:rsidR="006D2ECF" w:rsidRPr="000729D2">
        <w:rPr>
          <w:rFonts w:cs="Arial"/>
          <w:bCs/>
          <w:sz w:val="28"/>
          <w:lang w:val="en-US" w:eastAsia="ja-JP"/>
        </w:rPr>
        <w:t xml:space="preserve">, </w:t>
      </w:r>
      <w:r>
        <w:rPr>
          <w:rFonts w:cs="Arial"/>
          <w:bCs/>
          <w:sz w:val="28"/>
          <w:lang w:val="en-US" w:eastAsia="ja-JP"/>
        </w:rPr>
        <w:t>Japan</w:t>
      </w:r>
      <w:r w:rsidR="006D2ECF" w:rsidRPr="000729D2">
        <w:rPr>
          <w:rFonts w:cs="Arial"/>
          <w:bCs/>
          <w:sz w:val="28"/>
          <w:lang w:val="en-US" w:eastAsia="ja-JP"/>
        </w:rPr>
        <w:t>, 2</w:t>
      </w:r>
      <w:r>
        <w:rPr>
          <w:rFonts w:cs="Arial"/>
          <w:bCs/>
          <w:sz w:val="28"/>
          <w:lang w:val="en-US" w:eastAsia="ja-JP"/>
        </w:rPr>
        <w:t>5</w:t>
      </w:r>
      <w:r w:rsidR="006D2ECF"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="006D2ECF"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="006D2ECF" w:rsidRPr="000729D2">
        <w:rPr>
          <w:rFonts w:cs="Arial"/>
          <w:bCs/>
          <w:sz w:val="28"/>
          <w:lang w:val="en-US" w:eastAsia="ja-JP"/>
        </w:rPr>
        <w:t>- 2</w:t>
      </w:r>
      <w:r>
        <w:rPr>
          <w:rFonts w:cs="Arial"/>
          <w:bCs/>
          <w:sz w:val="28"/>
          <w:lang w:val="en-US" w:eastAsia="ja-JP"/>
        </w:rPr>
        <w:t>9</w:t>
      </w:r>
      <w:r w:rsidR="006D2ECF"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="006D2ECF" w:rsidRPr="000729D2">
        <w:rPr>
          <w:rFonts w:cs="Arial" w:hint="eastAsia"/>
          <w:bCs/>
          <w:sz w:val="28"/>
          <w:lang w:val="en-US" w:eastAsia="ja-JP"/>
        </w:rPr>
        <w:t xml:space="preserve"> </w:t>
      </w:r>
      <w:r>
        <w:rPr>
          <w:rFonts w:cs="Arial"/>
          <w:bCs/>
          <w:sz w:val="28"/>
          <w:lang w:val="en-US" w:eastAsia="ja-JP"/>
        </w:rPr>
        <w:t>May</w:t>
      </w:r>
      <w:r w:rsidR="006D2ECF" w:rsidRPr="000729D2">
        <w:rPr>
          <w:rFonts w:cs="Arial"/>
          <w:bCs/>
          <w:sz w:val="28"/>
          <w:lang w:val="en-US" w:eastAsia="ja-JP"/>
        </w:rPr>
        <w:t xml:space="preserve">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B96B84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2F647B" w:rsidRPr="00553278">
        <w:rPr>
          <w:b/>
          <w:bCs/>
          <w:sz w:val="24"/>
          <w:szCs w:val="24"/>
        </w:rPr>
        <w:t xml:space="preserve">Details of the </w:t>
      </w:r>
      <w:r w:rsidR="006D2ECF">
        <w:rPr>
          <w:b/>
          <w:bCs/>
          <w:sz w:val="24"/>
          <w:szCs w:val="24"/>
        </w:rPr>
        <w:t xml:space="preserve">DL </w:t>
      </w:r>
      <w:r w:rsidR="00CA4B04" w:rsidRPr="00553278">
        <w:rPr>
          <w:b/>
          <w:bCs/>
          <w:sz w:val="24"/>
          <w:szCs w:val="24"/>
        </w:rPr>
        <w:t xml:space="preserve">Frequency </w:t>
      </w:r>
      <w:r w:rsidR="002B7898" w:rsidRPr="00553278">
        <w:rPr>
          <w:b/>
          <w:bCs/>
          <w:sz w:val="24"/>
          <w:szCs w:val="24"/>
        </w:rPr>
        <w:t xml:space="preserve">hopping </w:t>
      </w:r>
      <w:r w:rsidR="0039769A">
        <w:rPr>
          <w:b/>
          <w:bCs/>
          <w:sz w:val="24"/>
          <w:szCs w:val="24"/>
        </w:rPr>
        <w:t>sche</w:t>
      </w:r>
      <w:bookmarkStart w:id="0" w:name="_GoBack"/>
      <w:bookmarkEnd w:id="0"/>
      <w:r w:rsidR="0039769A">
        <w:rPr>
          <w:b/>
          <w:bCs/>
          <w:sz w:val="24"/>
          <w:szCs w:val="24"/>
        </w:rPr>
        <w:t xml:space="preserve">me </w:t>
      </w:r>
      <w:r w:rsidR="00C5479F" w:rsidRPr="00553278">
        <w:rPr>
          <w:b/>
          <w:bCs/>
          <w:sz w:val="24"/>
          <w:szCs w:val="24"/>
        </w:rPr>
        <w:t xml:space="preserve">for </w:t>
      </w:r>
      <w:r w:rsidR="00DE4551" w:rsidRPr="00553278">
        <w:rPr>
          <w:b/>
          <w:bCs/>
          <w:sz w:val="24"/>
          <w:szCs w:val="24"/>
        </w:rPr>
        <w:t xml:space="preserve">LTE </w:t>
      </w:r>
      <w:r w:rsidR="00C5479F" w:rsidRPr="00553278">
        <w:rPr>
          <w:b/>
          <w:bCs/>
          <w:sz w:val="24"/>
          <w:szCs w:val="24"/>
        </w:rPr>
        <w:t xml:space="preserve">Rel-13 </w:t>
      </w:r>
      <w:r w:rsidR="00F0518C" w:rsidRPr="00553278">
        <w:rPr>
          <w:b/>
          <w:bCs/>
          <w:sz w:val="24"/>
          <w:szCs w:val="24"/>
          <w:lang w:eastAsia="ja-JP"/>
        </w:rPr>
        <w:t>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1C704D">
        <w:rPr>
          <w:b/>
          <w:bCs/>
          <w:sz w:val="24"/>
          <w:szCs w:val="24"/>
          <w:lang w:val="pt-BR"/>
        </w:rPr>
        <w:t>6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8E6152">
        <w:rPr>
          <w:b/>
          <w:bCs/>
          <w:sz w:val="24"/>
          <w:szCs w:val="24"/>
          <w:lang w:val="pt-BR"/>
        </w:rPr>
        <w:t>1.1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8204CD" w:rsidRDefault="00AC3B3A" w:rsidP="00937498">
      <w:pPr>
        <w:spacing w:after="0"/>
        <w:jc w:val="both"/>
        <w:rPr>
          <w:sz w:val="22"/>
          <w:szCs w:val="22"/>
        </w:rPr>
      </w:pPr>
      <w:r w:rsidRPr="008204CD">
        <w:rPr>
          <w:kern w:val="2"/>
          <w:sz w:val="22"/>
          <w:szCs w:val="22"/>
          <w:lang w:val="en-US" w:eastAsia="zh-CN"/>
        </w:rPr>
        <w:t xml:space="preserve">In </w:t>
      </w:r>
      <w:r w:rsidR="00DA0E55">
        <w:rPr>
          <w:kern w:val="2"/>
          <w:sz w:val="22"/>
          <w:szCs w:val="22"/>
          <w:lang w:val="en-US" w:eastAsia="zh-CN"/>
        </w:rPr>
        <w:t>the previous RAN1 meetings</w:t>
      </w:r>
      <w:r w:rsidRPr="008204CD">
        <w:rPr>
          <w:kern w:val="2"/>
          <w:sz w:val="22"/>
          <w:szCs w:val="22"/>
          <w:lang w:val="en-US" w:eastAsia="zh-CN"/>
        </w:rPr>
        <w:t xml:space="preserve">, </w:t>
      </w:r>
      <w:r w:rsidR="0085342D" w:rsidRPr="008204CD">
        <w:rPr>
          <w:kern w:val="2"/>
          <w:sz w:val="22"/>
          <w:szCs w:val="22"/>
          <w:lang w:val="en-US" w:eastAsia="zh-CN"/>
        </w:rPr>
        <w:t xml:space="preserve">coverage enhancement techniques such as </w:t>
      </w:r>
      <w:r w:rsidR="0085342D" w:rsidRPr="008204CD">
        <w:rPr>
          <w:iCs/>
          <w:sz w:val="22"/>
          <w:szCs w:val="22"/>
          <w:lang w:val="en-US" w:eastAsia="ja-JP"/>
        </w:rPr>
        <w:t>cross-</w:t>
      </w:r>
      <w:proofErr w:type="spellStart"/>
      <w:r w:rsidR="0085342D" w:rsidRPr="008204CD">
        <w:rPr>
          <w:iCs/>
          <w:sz w:val="22"/>
          <w:szCs w:val="22"/>
          <w:lang w:val="en-US" w:eastAsia="ja-JP"/>
        </w:rPr>
        <w:t>subframe</w:t>
      </w:r>
      <w:proofErr w:type="spellEnd"/>
      <w:r w:rsidR="0085342D" w:rsidRPr="008204CD">
        <w:rPr>
          <w:iCs/>
          <w:sz w:val="22"/>
          <w:szCs w:val="22"/>
          <w:lang w:val="en-US" w:eastAsia="ja-JP"/>
        </w:rPr>
        <w:t xml:space="preserve"> channel estimation</w:t>
      </w:r>
      <w:r w:rsidR="00C103D6">
        <w:rPr>
          <w:iCs/>
          <w:sz w:val="22"/>
          <w:szCs w:val="22"/>
          <w:lang w:val="en-US" w:eastAsia="ja-JP"/>
        </w:rPr>
        <w:t xml:space="preserve"> and </w:t>
      </w:r>
      <w:r w:rsidR="0085342D" w:rsidRPr="008204CD">
        <w:rPr>
          <w:kern w:val="2"/>
          <w:sz w:val="22"/>
          <w:szCs w:val="22"/>
          <w:lang w:val="en-US" w:eastAsia="zh-CN"/>
        </w:rPr>
        <w:t>frequency hopping</w:t>
      </w:r>
      <w:r w:rsidR="00C103D6">
        <w:rPr>
          <w:kern w:val="2"/>
          <w:sz w:val="22"/>
          <w:szCs w:val="22"/>
          <w:lang w:val="en-US" w:eastAsia="zh-CN"/>
        </w:rPr>
        <w:t xml:space="preserve"> w</w:t>
      </w:r>
      <w:r w:rsidR="0085342D" w:rsidRPr="008204CD">
        <w:rPr>
          <w:kern w:val="2"/>
          <w:sz w:val="22"/>
          <w:szCs w:val="22"/>
          <w:lang w:val="en-US" w:eastAsia="zh-CN"/>
        </w:rPr>
        <w:t>ere discussed</w:t>
      </w:r>
      <w:r w:rsidR="00704840" w:rsidRPr="008204CD">
        <w:rPr>
          <w:kern w:val="2"/>
          <w:sz w:val="22"/>
          <w:szCs w:val="22"/>
          <w:lang w:val="en-US" w:eastAsia="zh-CN"/>
        </w:rPr>
        <w:t>,</w:t>
      </w:r>
      <w:r w:rsidR="0085342D" w:rsidRPr="008204CD">
        <w:rPr>
          <w:kern w:val="2"/>
          <w:sz w:val="22"/>
          <w:szCs w:val="22"/>
          <w:lang w:val="en-US" w:eastAsia="zh-CN"/>
        </w:rPr>
        <w:t xml:space="preserve"> and as a result, the </w:t>
      </w:r>
      <w:r w:rsidRPr="008204CD">
        <w:rPr>
          <w:kern w:val="2"/>
          <w:sz w:val="22"/>
          <w:szCs w:val="22"/>
          <w:lang w:val="en-US" w:eastAsia="zh-CN"/>
        </w:rPr>
        <w:t xml:space="preserve">following agreements </w:t>
      </w:r>
      <w:r w:rsidR="00704840" w:rsidRPr="008204CD">
        <w:rPr>
          <w:kern w:val="2"/>
          <w:sz w:val="22"/>
          <w:szCs w:val="22"/>
          <w:lang w:val="en-US" w:eastAsia="zh-CN"/>
        </w:rPr>
        <w:t xml:space="preserve">were reached </w:t>
      </w:r>
      <w:r w:rsidRPr="008204CD">
        <w:rPr>
          <w:kern w:val="2"/>
          <w:sz w:val="22"/>
          <w:szCs w:val="22"/>
          <w:lang w:val="en-US" w:eastAsia="zh-CN"/>
        </w:rPr>
        <w:t xml:space="preserve">for </w:t>
      </w:r>
      <w:r w:rsidR="0085342D" w:rsidRPr="008204CD">
        <w:rPr>
          <w:kern w:val="2"/>
          <w:sz w:val="22"/>
          <w:szCs w:val="22"/>
          <w:lang w:val="en-US" w:eastAsia="zh-CN"/>
        </w:rPr>
        <w:t xml:space="preserve">unicast </w:t>
      </w:r>
      <w:r w:rsidR="00A35C2A" w:rsidRPr="008204CD">
        <w:rPr>
          <w:kern w:val="2"/>
          <w:sz w:val="22"/>
          <w:szCs w:val="22"/>
          <w:lang w:val="en-US" w:eastAsia="zh-CN"/>
        </w:rPr>
        <w:t xml:space="preserve">transmission of </w:t>
      </w:r>
      <w:r w:rsidRPr="008204CD">
        <w:rPr>
          <w:kern w:val="2"/>
          <w:sz w:val="22"/>
          <w:szCs w:val="22"/>
          <w:lang w:val="en-US" w:eastAsia="zh-CN"/>
        </w:rPr>
        <w:t xml:space="preserve">PDSCH for Rel-13 </w:t>
      </w:r>
      <w:r w:rsidR="00023021" w:rsidRPr="008204CD">
        <w:rPr>
          <w:rFonts w:eastAsia="Batang"/>
          <w:sz w:val="22"/>
          <w:szCs w:val="22"/>
          <w:lang w:eastAsia="zh-CN"/>
        </w:rPr>
        <w:t xml:space="preserve">low complexity MTC UEs in </w:t>
      </w:r>
      <w:r w:rsidR="00023021" w:rsidRPr="008204CD">
        <w:rPr>
          <w:sz w:val="22"/>
          <w:szCs w:val="22"/>
        </w:rPr>
        <w:t>coverage enhance</w:t>
      </w:r>
      <w:r w:rsidRPr="008204CD">
        <w:rPr>
          <w:sz w:val="22"/>
          <w:szCs w:val="22"/>
        </w:rPr>
        <w:t xml:space="preserve">d mode: </w:t>
      </w:r>
    </w:p>
    <w:p w:rsidR="00D3533A" w:rsidRPr="00456070" w:rsidRDefault="00DA0E55" w:rsidP="00D3533A">
      <w:pPr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RAN1#80</w:t>
      </w:r>
      <w:r w:rsidR="00D3533A" w:rsidRPr="00D3533A">
        <w:rPr>
          <w:rFonts w:hint="eastAsia"/>
          <w:b/>
          <w:iCs/>
          <w:u w:val="single"/>
          <w:lang w:val="en-US" w:eastAsia="ja-JP"/>
        </w:rPr>
        <w:t>:</w:t>
      </w:r>
    </w:p>
    <w:p w:rsidR="00D3533A" w:rsidRPr="00B540C1" w:rsidRDefault="00D3533A" w:rsidP="00D3533A">
      <w:pPr>
        <w:numPr>
          <w:ilvl w:val="0"/>
          <w:numId w:val="29"/>
        </w:numPr>
        <w:tabs>
          <w:tab w:val="clear" w:pos="720"/>
          <w:tab w:val="num" w:pos="360"/>
        </w:tabs>
        <w:spacing w:after="0"/>
        <w:ind w:left="360"/>
        <w:rPr>
          <w:iCs/>
          <w:lang w:val="en-US" w:eastAsia="ja-JP"/>
        </w:rPr>
      </w:pPr>
      <w:r w:rsidRPr="00B540C1">
        <w:rPr>
          <w:iCs/>
          <w:lang w:val="en-US" w:eastAsia="ja-JP"/>
        </w:rPr>
        <w:t>For Rel-13 low complexity UE in enhanced coverage, the following techniques related to at least unicast PDSCH should be supported</w:t>
      </w:r>
    </w:p>
    <w:p w:rsidR="00D3533A" w:rsidRPr="00B540C1" w:rsidRDefault="00D3533A" w:rsidP="00D3533A">
      <w:pPr>
        <w:numPr>
          <w:ilvl w:val="1"/>
          <w:numId w:val="32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In order to allow cross-</w:t>
      </w:r>
      <w:proofErr w:type="spellStart"/>
      <w:r w:rsidRPr="00B540C1">
        <w:rPr>
          <w:iCs/>
          <w:lang w:val="en-US" w:eastAsia="ja-JP"/>
        </w:rPr>
        <w:t>subframe</w:t>
      </w:r>
      <w:proofErr w:type="spellEnd"/>
      <w:r w:rsidRPr="00B540C1">
        <w:rPr>
          <w:iCs/>
          <w:lang w:val="en-US" w:eastAsia="ja-JP"/>
        </w:rPr>
        <w:t xml:space="preserve"> channel estimation, PRB position is the same during at least X </w:t>
      </w:r>
      <w:proofErr w:type="spellStart"/>
      <w:r w:rsidRPr="00B540C1">
        <w:rPr>
          <w:iCs/>
          <w:lang w:val="en-US" w:eastAsia="ja-JP"/>
        </w:rPr>
        <w:t>subframes</w:t>
      </w:r>
      <w:proofErr w:type="spellEnd"/>
      <w:r w:rsidRPr="00B540C1">
        <w:rPr>
          <w:iCs/>
          <w:lang w:val="en-US" w:eastAsia="ja-JP"/>
        </w:rPr>
        <w:t xml:space="preserve"> </w:t>
      </w:r>
    </w:p>
    <w:p w:rsidR="00D3533A" w:rsidRDefault="00D3533A" w:rsidP="00D3533A">
      <w:pPr>
        <w:numPr>
          <w:ilvl w:val="2"/>
          <w:numId w:val="30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>X v</w:t>
      </w:r>
      <w:r>
        <w:rPr>
          <w:iCs/>
          <w:lang w:val="en-US" w:eastAsia="ja-JP"/>
        </w:rPr>
        <w:t>alue and configuration are FFS</w:t>
      </w:r>
    </w:p>
    <w:p w:rsidR="00D3533A" w:rsidRPr="005E52C7" w:rsidRDefault="00D3533A" w:rsidP="00D3533A">
      <w:pPr>
        <w:numPr>
          <w:ilvl w:val="2"/>
          <w:numId w:val="30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5E52C7">
        <w:rPr>
          <w:iCs/>
          <w:lang w:val="en-US" w:eastAsia="ja-JP"/>
        </w:rPr>
        <w:t>This does not preclude dis-continuous transmission for unicast PDSCH</w:t>
      </w:r>
    </w:p>
    <w:p w:rsidR="00D3533A" w:rsidRPr="00B540C1" w:rsidRDefault="00D3533A" w:rsidP="00D3533A">
      <w:pPr>
        <w:numPr>
          <w:ilvl w:val="1"/>
          <w:numId w:val="33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Frequency hopping is supported over the system BW</w:t>
      </w:r>
    </w:p>
    <w:p w:rsidR="00D3533A" w:rsidRDefault="00D3533A" w:rsidP="00D3533A">
      <w:pPr>
        <w:numPr>
          <w:ilvl w:val="2"/>
          <w:numId w:val="31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 xml:space="preserve">If/when frequency hopping is applied, frequency location should be switched every Y consecutive </w:t>
      </w:r>
      <w:proofErr w:type="spellStart"/>
      <w:r w:rsidRPr="00B540C1">
        <w:rPr>
          <w:iCs/>
          <w:lang w:val="en-US" w:eastAsia="ja-JP"/>
        </w:rPr>
        <w:t>subframes</w:t>
      </w:r>
      <w:proofErr w:type="spellEnd"/>
      <w:r w:rsidRPr="00B540C1">
        <w:rPr>
          <w:iCs/>
          <w:lang w:val="en-US" w:eastAsia="ja-JP"/>
        </w:rPr>
        <w:t>, where Y is equal to or larger than X, assuming re-tuning time is included in Y.</w:t>
      </w:r>
    </w:p>
    <w:p w:rsidR="00D3533A" w:rsidRPr="00B540C1" w:rsidRDefault="00D3533A" w:rsidP="00D3533A">
      <w:pPr>
        <w:numPr>
          <w:ilvl w:val="2"/>
          <w:numId w:val="31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>Configurability is FFS</w:t>
      </w:r>
    </w:p>
    <w:p w:rsidR="00D3533A" w:rsidRDefault="00D3533A" w:rsidP="00D3533A">
      <w:pPr>
        <w:numPr>
          <w:ilvl w:val="1"/>
          <w:numId w:val="34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FFS: Other techniques</w:t>
      </w:r>
    </w:p>
    <w:p w:rsidR="00D3533A" w:rsidRPr="002D7808" w:rsidRDefault="00D3533A" w:rsidP="00937498">
      <w:pPr>
        <w:spacing w:after="0"/>
        <w:jc w:val="both"/>
        <w:rPr>
          <w:sz w:val="24"/>
          <w:szCs w:val="24"/>
          <w:lang w:eastAsia="ja-JP"/>
        </w:rPr>
      </w:pPr>
    </w:p>
    <w:p w:rsidR="00DA0E55" w:rsidRPr="00456070" w:rsidRDefault="00DA0E55" w:rsidP="00DA0E55">
      <w:pPr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RAN1#80</w:t>
      </w:r>
      <w:r>
        <w:rPr>
          <w:b/>
          <w:iCs/>
          <w:u w:val="single"/>
          <w:lang w:val="en-US" w:eastAsia="ja-JP"/>
        </w:rPr>
        <w:t>bis</w:t>
      </w:r>
      <w:r w:rsidRPr="00D3533A">
        <w:rPr>
          <w:rFonts w:hint="eastAsia"/>
          <w:b/>
          <w:iCs/>
          <w:u w:val="single"/>
          <w:lang w:val="en-US" w:eastAsia="ja-JP"/>
        </w:rPr>
        <w:t>:</w:t>
      </w:r>
    </w:p>
    <w:p w:rsidR="00DA0E55" w:rsidRPr="002716E5" w:rsidRDefault="00DA0E55" w:rsidP="00DA0E55">
      <w:pPr>
        <w:numPr>
          <w:ilvl w:val="0"/>
          <w:numId w:val="46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A set of DL and UL narrow-band(s) are known to UE</w:t>
      </w:r>
    </w:p>
    <w:p w:rsidR="00DA0E55" w:rsidRPr="002716E5" w:rsidRDefault="00DA0E55" w:rsidP="00DA0E55">
      <w:pPr>
        <w:numPr>
          <w:ilvl w:val="1"/>
          <w:numId w:val="46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Definition of narrow-band(s) is specified in the spec</w:t>
      </w:r>
    </w:p>
    <w:p w:rsidR="00DA0E55" w:rsidRDefault="00DA0E55" w:rsidP="00DA0E55">
      <w:pPr>
        <w:numPr>
          <w:ilvl w:val="2"/>
          <w:numId w:val="46"/>
        </w:numPr>
        <w:tabs>
          <w:tab w:val="num" w:pos="196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 details of a definition of narrow-band(s)</w:t>
      </w:r>
    </w:p>
    <w:p w:rsidR="00DA0E55" w:rsidRPr="001F64D9" w:rsidRDefault="00DA0E55" w:rsidP="00DA0E55">
      <w:pPr>
        <w:numPr>
          <w:ilvl w:val="1"/>
          <w:numId w:val="46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 xml:space="preserve">FFS on </w:t>
      </w:r>
      <w:r>
        <w:rPr>
          <w:rFonts w:hint="eastAsia"/>
          <w:lang w:val="en-US" w:eastAsia="ja-JP"/>
        </w:rPr>
        <w:t xml:space="preserve">how to UE knows </w:t>
      </w:r>
      <w:r w:rsidRPr="002716E5">
        <w:rPr>
          <w:rFonts w:hint="eastAsia"/>
          <w:lang w:val="en-US" w:eastAsia="ja-JP"/>
        </w:rPr>
        <w:t>available narrow-band(s) for MTC UEs</w:t>
      </w:r>
    </w:p>
    <w:p w:rsidR="00DA0E55" w:rsidRPr="002716E5" w:rsidRDefault="00DA0E55" w:rsidP="00DA0E55">
      <w:pPr>
        <w:numPr>
          <w:ilvl w:val="0"/>
          <w:numId w:val="46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One narrow-band size is 6PRB</w:t>
      </w:r>
    </w:p>
    <w:p w:rsidR="00DA0E55" w:rsidRPr="002716E5" w:rsidRDefault="00DA0E55" w:rsidP="00DA0E55">
      <w:pPr>
        <w:numPr>
          <w:ilvl w:val="1"/>
          <w:numId w:val="46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FFS on other narrow-band size(s)</w:t>
      </w:r>
    </w:p>
    <w:p w:rsidR="00DA0E55" w:rsidRPr="002716E5" w:rsidRDefault="00DA0E55" w:rsidP="00DA0E55">
      <w:pPr>
        <w:numPr>
          <w:ilvl w:val="0"/>
          <w:numId w:val="46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PRBs in a narrow-band are aligned with legacy PRB mapping</w:t>
      </w:r>
    </w:p>
    <w:p w:rsidR="00DA0E55" w:rsidRPr="002716E5" w:rsidRDefault="00DA0E55" w:rsidP="00DA0E55">
      <w:pPr>
        <w:numPr>
          <w:ilvl w:val="0"/>
          <w:numId w:val="46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Frequency hopping over the system bandwidth is not used for at least</w:t>
      </w:r>
    </w:p>
    <w:p w:rsidR="00DA0E55" w:rsidRPr="002716E5" w:rsidRDefault="00DA0E55" w:rsidP="00DA0E55">
      <w:pPr>
        <w:numPr>
          <w:ilvl w:val="1"/>
          <w:numId w:val="46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PSS/SSS</w:t>
      </w:r>
    </w:p>
    <w:p w:rsidR="00DA0E55" w:rsidRPr="00823BCD" w:rsidRDefault="00DA0E55" w:rsidP="00DA0E55">
      <w:pPr>
        <w:numPr>
          <w:ilvl w:val="1"/>
          <w:numId w:val="46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PBCH</w:t>
      </w:r>
    </w:p>
    <w:p w:rsidR="00DA0E55" w:rsidRPr="002716E5" w:rsidRDefault="00DA0E55" w:rsidP="00DA0E55">
      <w:pPr>
        <w:numPr>
          <w:ilvl w:val="0"/>
          <w:numId w:val="46"/>
        </w:numPr>
        <w:tabs>
          <w:tab w:val="num" w:pos="52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At least i</w:t>
      </w:r>
      <w:r w:rsidRPr="002716E5">
        <w:rPr>
          <w:rFonts w:hint="eastAsia"/>
          <w:lang w:val="en-US" w:eastAsia="ja-JP"/>
        </w:rPr>
        <w:t xml:space="preserve">n CE, frequency hopping over the system bandwidth can be used for </w:t>
      </w:r>
      <w:r>
        <w:rPr>
          <w:rFonts w:hint="eastAsia"/>
          <w:lang w:val="en-US" w:eastAsia="ja-JP"/>
        </w:rPr>
        <w:t>c</w:t>
      </w:r>
      <w:r w:rsidRPr="002716E5">
        <w:rPr>
          <w:rFonts w:hint="eastAsia"/>
          <w:lang w:val="en-US" w:eastAsia="ja-JP"/>
        </w:rPr>
        <w:t>ommon message</w:t>
      </w:r>
      <w:r>
        <w:rPr>
          <w:rFonts w:hint="eastAsia"/>
          <w:lang w:val="en-US" w:eastAsia="ja-JP"/>
        </w:rPr>
        <w:t xml:space="preserve"> for Rel-13 MTC UEs (</w:t>
      </w:r>
      <w:r w:rsidRPr="002716E5">
        <w:rPr>
          <w:rFonts w:hint="eastAsia"/>
          <w:lang w:val="en-US" w:eastAsia="ja-JP"/>
        </w:rPr>
        <w:t>RAR, paging</w:t>
      </w:r>
      <w:r>
        <w:rPr>
          <w:rFonts w:hint="eastAsia"/>
          <w:lang w:val="en-US" w:eastAsia="ja-JP"/>
        </w:rPr>
        <w:t>, MTC SIB(s), FFS on response for message 3</w:t>
      </w:r>
      <w:r w:rsidRPr="002716E5">
        <w:rPr>
          <w:rFonts w:hint="eastAsia"/>
          <w:lang w:val="en-US" w:eastAsia="ja-JP"/>
        </w:rPr>
        <w:t>)</w:t>
      </w:r>
    </w:p>
    <w:p w:rsidR="00DA0E55" w:rsidRPr="002716E5" w:rsidRDefault="00DA0E55" w:rsidP="00DA0E55">
      <w:pPr>
        <w:numPr>
          <w:ilvl w:val="0"/>
          <w:numId w:val="46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Hopping pattern between narrow-bands is supported</w:t>
      </w:r>
    </w:p>
    <w:p w:rsidR="00DA0E55" w:rsidRPr="002716E5" w:rsidRDefault="00DA0E55" w:rsidP="00DA0E55">
      <w:pPr>
        <w:numPr>
          <w:ilvl w:val="1"/>
          <w:numId w:val="46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FFS on details of hopping pattern</w:t>
      </w:r>
    </w:p>
    <w:p w:rsidR="00DA0E55" w:rsidRDefault="00DA0E55" w:rsidP="002F647B">
      <w:pPr>
        <w:spacing w:after="0"/>
        <w:jc w:val="both"/>
        <w:rPr>
          <w:sz w:val="22"/>
          <w:szCs w:val="22"/>
        </w:rPr>
      </w:pPr>
    </w:p>
    <w:p w:rsidR="002F647B" w:rsidRPr="004049CB" w:rsidRDefault="004049CB" w:rsidP="002F647B">
      <w:pPr>
        <w:spacing w:after="0"/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>
        <w:rPr>
          <w:bCs/>
          <w:sz w:val="22"/>
          <w:szCs w:val="22"/>
          <w:lang w:val="en-US"/>
        </w:rPr>
        <w:t xml:space="preserve">provide the details of the </w:t>
      </w:r>
      <w:r w:rsidR="002F647B"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>design</w:t>
      </w:r>
      <w:r w:rsidR="002F647B" w:rsidRPr="004049CB">
        <w:rPr>
          <w:bCs/>
          <w:sz w:val="22"/>
          <w:szCs w:val="22"/>
          <w:lang w:val="en-US"/>
        </w:rPr>
        <w:t xml:space="preserve"> for downlink transmission </w:t>
      </w:r>
      <w:r w:rsidR="004C1967">
        <w:rPr>
          <w:bCs/>
          <w:sz w:val="22"/>
          <w:szCs w:val="22"/>
          <w:lang w:eastAsia="ja-JP"/>
        </w:rPr>
        <w:t xml:space="preserve">of </w:t>
      </w:r>
      <w:r w:rsidR="002F647B" w:rsidRPr="004049CB">
        <w:rPr>
          <w:bCs/>
          <w:sz w:val="22"/>
          <w:szCs w:val="22"/>
          <w:lang w:eastAsia="ja-JP"/>
        </w:rPr>
        <w:t>LTE Rel-13 MTC and provide some proposals at the end.</w:t>
      </w:r>
    </w:p>
    <w:p w:rsidR="002059C1" w:rsidRDefault="002059C1" w:rsidP="002059C1">
      <w:pPr>
        <w:pStyle w:val="Heading2"/>
        <w:numPr>
          <w:ilvl w:val="0"/>
          <w:numId w:val="0"/>
        </w:numPr>
        <w:rPr>
          <w:rFonts w:ascii="Times New Roman" w:hAnsi="Times New Roman"/>
          <w:sz w:val="24"/>
          <w:szCs w:val="24"/>
          <w:lang w:val="en-US"/>
        </w:rPr>
      </w:pPr>
    </w:p>
    <w:p w:rsidR="002059C1" w:rsidRPr="0075239C" w:rsidRDefault="0075239C" w:rsidP="00A41294">
      <w:pPr>
        <w:pStyle w:val="Heading1"/>
        <w:rPr>
          <w:rFonts w:ascii="Times New Roman" w:hAnsi="Times New Roman"/>
          <w:b/>
        </w:rPr>
      </w:pPr>
      <w:r w:rsidRPr="0075239C">
        <w:rPr>
          <w:rFonts w:ascii="Times New Roman" w:hAnsi="Times New Roman"/>
          <w:b/>
        </w:rPr>
        <w:t xml:space="preserve">Frequency hopping </w:t>
      </w:r>
      <w:r w:rsidR="0039769A">
        <w:rPr>
          <w:rFonts w:ascii="Times New Roman" w:hAnsi="Times New Roman"/>
          <w:b/>
        </w:rPr>
        <w:t xml:space="preserve">scheme </w:t>
      </w:r>
      <w:r w:rsidR="0067735A">
        <w:rPr>
          <w:rFonts w:ascii="Times New Roman" w:hAnsi="Times New Roman"/>
          <w:b/>
        </w:rPr>
        <w:t>for</w:t>
      </w:r>
      <w:r w:rsidR="002059C1" w:rsidRPr="0075239C">
        <w:rPr>
          <w:rFonts w:ascii="Times New Roman" w:hAnsi="Times New Roman"/>
          <w:b/>
          <w:lang w:val="en-US"/>
        </w:rPr>
        <w:t xml:space="preserve"> Downlink transmission</w:t>
      </w:r>
    </w:p>
    <w:p w:rsidR="00AB3F5F" w:rsidRDefault="00C202C8" w:rsidP="00807EC7">
      <w:pPr>
        <w:jc w:val="both"/>
        <w:rPr>
          <w:iCs/>
          <w:sz w:val="22"/>
          <w:szCs w:val="22"/>
          <w:lang w:val="en-US" w:eastAsia="ja-JP"/>
        </w:rPr>
      </w:pPr>
      <w:r w:rsidRPr="004C4247">
        <w:rPr>
          <w:color w:val="000000"/>
          <w:sz w:val="22"/>
          <w:szCs w:val="22"/>
          <w:lang w:eastAsia="ja-JP"/>
        </w:rPr>
        <w:t>Based on the above agreements</w:t>
      </w:r>
      <w:r>
        <w:rPr>
          <w:color w:val="000000"/>
          <w:sz w:val="22"/>
          <w:szCs w:val="22"/>
          <w:lang w:eastAsia="ja-JP"/>
        </w:rPr>
        <w:t xml:space="preserve"> </w:t>
      </w:r>
      <w:r w:rsidR="006C3404">
        <w:rPr>
          <w:color w:val="000000"/>
          <w:sz w:val="22"/>
          <w:szCs w:val="22"/>
          <w:lang w:eastAsia="ja-JP"/>
        </w:rPr>
        <w:t>from l</w:t>
      </w:r>
      <w:r w:rsidR="00580CE5">
        <w:rPr>
          <w:color w:val="000000"/>
          <w:sz w:val="22"/>
          <w:szCs w:val="22"/>
          <w:lang w:eastAsia="ja-JP"/>
        </w:rPr>
        <w:t xml:space="preserve">ast </w:t>
      </w:r>
      <w:r w:rsidR="003D7A4A">
        <w:rPr>
          <w:color w:val="000000"/>
          <w:sz w:val="22"/>
          <w:szCs w:val="22"/>
          <w:lang w:eastAsia="ja-JP"/>
        </w:rPr>
        <w:t xml:space="preserve">two </w:t>
      </w:r>
      <w:r w:rsidR="00580CE5">
        <w:rPr>
          <w:color w:val="000000"/>
          <w:sz w:val="22"/>
          <w:szCs w:val="22"/>
          <w:lang w:eastAsia="ja-JP"/>
        </w:rPr>
        <w:t>meeting</w:t>
      </w:r>
      <w:r w:rsidR="006C3404">
        <w:rPr>
          <w:color w:val="000000"/>
          <w:sz w:val="22"/>
          <w:szCs w:val="22"/>
          <w:lang w:eastAsia="ja-JP"/>
        </w:rPr>
        <w:t xml:space="preserve"> </w:t>
      </w:r>
      <w:r w:rsidR="00FD2A02">
        <w:rPr>
          <w:color w:val="000000"/>
          <w:sz w:val="22"/>
          <w:szCs w:val="22"/>
          <w:lang w:eastAsia="ja-JP"/>
        </w:rPr>
        <w:t xml:space="preserve">at </w:t>
      </w:r>
      <w:r w:rsidR="00B66E6A">
        <w:rPr>
          <w:sz w:val="22"/>
          <w:szCs w:val="22"/>
          <w:lang w:val="en-US"/>
        </w:rPr>
        <w:t xml:space="preserve">least </w:t>
      </w:r>
      <w:r w:rsidR="00AB3F5F">
        <w:rPr>
          <w:sz w:val="22"/>
          <w:szCs w:val="22"/>
          <w:lang w:val="en-US"/>
        </w:rPr>
        <w:t>cross-</w:t>
      </w:r>
      <w:proofErr w:type="spellStart"/>
      <w:r w:rsidR="00AB3F5F">
        <w:rPr>
          <w:sz w:val="22"/>
          <w:szCs w:val="22"/>
          <w:lang w:val="en-US"/>
        </w:rPr>
        <w:t>subframe</w:t>
      </w:r>
      <w:proofErr w:type="spellEnd"/>
      <w:r w:rsidR="00AB3F5F">
        <w:rPr>
          <w:sz w:val="22"/>
          <w:szCs w:val="22"/>
          <w:lang w:val="en-US"/>
        </w:rPr>
        <w:t xml:space="preserve"> channel estimation and </w:t>
      </w:r>
      <w:r w:rsidR="00896EFA" w:rsidRPr="00AB3F5F">
        <w:rPr>
          <w:sz w:val="22"/>
          <w:szCs w:val="22"/>
          <w:lang w:val="en-US"/>
        </w:rPr>
        <w:t xml:space="preserve">frequency hopping </w:t>
      </w:r>
      <w:r w:rsidR="000C2C88">
        <w:rPr>
          <w:sz w:val="22"/>
          <w:szCs w:val="22"/>
          <w:lang w:val="en-US"/>
        </w:rPr>
        <w:t xml:space="preserve">techniques </w:t>
      </w:r>
      <w:r w:rsidR="00AB3F5F">
        <w:rPr>
          <w:sz w:val="22"/>
          <w:szCs w:val="22"/>
          <w:lang w:val="en-US"/>
        </w:rPr>
        <w:t>are supported</w:t>
      </w:r>
      <w:r w:rsidR="00580CE5">
        <w:rPr>
          <w:sz w:val="22"/>
          <w:szCs w:val="22"/>
          <w:lang w:val="en-US"/>
        </w:rPr>
        <w:t xml:space="preserve"> for </w:t>
      </w:r>
      <w:r w:rsidR="00B66E6A">
        <w:rPr>
          <w:sz w:val="22"/>
          <w:szCs w:val="22"/>
          <w:lang w:val="en-US"/>
        </w:rPr>
        <w:t xml:space="preserve">MTC unicast PDSCH </w:t>
      </w:r>
      <w:r w:rsidR="00A90EA3">
        <w:rPr>
          <w:sz w:val="22"/>
          <w:szCs w:val="22"/>
          <w:lang w:val="en-US"/>
        </w:rPr>
        <w:t xml:space="preserve">transmission </w:t>
      </w:r>
      <w:r w:rsidR="00580CE5">
        <w:rPr>
          <w:sz w:val="22"/>
          <w:szCs w:val="22"/>
          <w:lang w:val="en-US"/>
        </w:rPr>
        <w:t>in coverage enhanced mode</w:t>
      </w:r>
      <w:r w:rsidR="00AB3F5F">
        <w:rPr>
          <w:sz w:val="22"/>
          <w:szCs w:val="22"/>
          <w:lang w:val="en-US"/>
        </w:rPr>
        <w:t>.</w:t>
      </w:r>
      <w:r w:rsidR="0031743C">
        <w:rPr>
          <w:sz w:val="22"/>
          <w:szCs w:val="22"/>
          <w:lang w:val="en-US"/>
        </w:rPr>
        <w:t xml:space="preserve"> The details </w:t>
      </w:r>
      <w:r w:rsidR="00CC18E0">
        <w:rPr>
          <w:sz w:val="22"/>
          <w:szCs w:val="22"/>
          <w:lang w:val="en-US"/>
        </w:rPr>
        <w:t xml:space="preserve">of the agreement </w:t>
      </w:r>
      <w:r w:rsidR="0031743C">
        <w:rPr>
          <w:sz w:val="22"/>
          <w:szCs w:val="22"/>
          <w:lang w:val="en-US"/>
        </w:rPr>
        <w:t>is that i</w:t>
      </w:r>
      <w:r w:rsidR="00AB3F5F" w:rsidRPr="00AB3F5F">
        <w:rPr>
          <w:iCs/>
          <w:sz w:val="22"/>
          <w:szCs w:val="22"/>
          <w:lang w:val="en-US" w:eastAsia="ja-JP"/>
        </w:rPr>
        <w:t>n order to allow cross-</w:t>
      </w:r>
      <w:proofErr w:type="spellStart"/>
      <w:r w:rsidR="00AB3F5F" w:rsidRPr="00AB3F5F">
        <w:rPr>
          <w:iCs/>
          <w:sz w:val="22"/>
          <w:szCs w:val="22"/>
          <w:lang w:val="en-US" w:eastAsia="ja-JP"/>
        </w:rPr>
        <w:t>subframe</w:t>
      </w:r>
      <w:proofErr w:type="spellEnd"/>
      <w:r w:rsidR="00AB3F5F" w:rsidRPr="00AB3F5F">
        <w:rPr>
          <w:iCs/>
          <w:sz w:val="22"/>
          <w:szCs w:val="22"/>
          <w:lang w:val="en-US" w:eastAsia="ja-JP"/>
        </w:rPr>
        <w:t xml:space="preserve"> channel </w:t>
      </w:r>
      <w:r w:rsidR="00807EC7">
        <w:rPr>
          <w:iCs/>
          <w:sz w:val="22"/>
          <w:szCs w:val="22"/>
          <w:lang w:val="en-US" w:eastAsia="ja-JP"/>
        </w:rPr>
        <w:t xml:space="preserve">estimation, PRB position </w:t>
      </w:r>
      <w:r w:rsidR="006F507F">
        <w:rPr>
          <w:iCs/>
          <w:sz w:val="22"/>
          <w:szCs w:val="22"/>
          <w:lang w:val="en-US" w:eastAsia="ja-JP"/>
        </w:rPr>
        <w:lastRenderedPageBreak/>
        <w:t xml:space="preserve">should be the </w:t>
      </w:r>
      <w:r w:rsidR="00AB3F5F" w:rsidRPr="00AB3F5F">
        <w:rPr>
          <w:iCs/>
          <w:sz w:val="22"/>
          <w:szCs w:val="22"/>
          <w:lang w:val="en-US" w:eastAsia="ja-JP"/>
        </w:rPr>
        <w:t xml:space="preserve">same during at least X </w:t>
      </w:r>
      <w:proofErr w:type="spellStart"/>
      <w:r w:rsidR="00AB3F5F" w:rsidRPr="00AB3F5F">
        <w:rPr>
          <w:iCs/>
          <w:sz w:val="22"/>
          <w:szCs w:val="22"/>
          <w:lang w:val="en-US" w:eastAsia="ja-JP"/>
        </w:rPr>
        <w:t>subframes</w:t>
      </w:r>
      <w:proofErr w:type="spellEnd"/>
      <w:r w:rsidR="00531925">
        <w:rPr>
          <w:iCs/>
          <w:sz w:val="22"/>
          <w:szCs w:val="22"/>
          <w:lang w:val="en-US" w:eastAsia="ja-JP"/>
        </w:rPr>
        <w:t>,</w:t>
      </w:r>
      <w:r w:rsidR="00807EC7">
        <w:rPr>
          <w:iCs/>
          <w:sz w:val="22"/>
          <w:szCs w:val="22"/>
          <w:lang w:val="en-US" w:eastAsia="ja-JP"/>
        </w:rPr>
        <w:t xml:space="preserve"> and </w:t>
      </w:r>
      <w:r w:rsidR="00AB3F5F" w:rsidRPr="00AB3F5F">
        <w:rPr>
          <w:iCs/>
          <w:sz w:val="22"/>
          <w:szCs w:val="22"/>
          <w:lang w:val="en-US" w:eastAsia="ja-JP"/>
        </w:rPr>
        <w:t>when frequency hopping is applied, frequency location</w:t>
      </w:r>
      <w:r w:rsidR="003D7A4A">
        <w:rPr>
          <w:iCs/>
          <w:sz w:val="22"/>
          <w:szCs w:val="22"/>
          <w:lang w:val="en-US" w:eastAsia="ja-JP"/>
        </w:rPr>
        <w:t xml:space="preserve"> of the transmission</w:t>
      </w:r>
      <w:r w:rsidR="00AB3F5F" w:rsidRPr="00AB3F5F">
        <w:rPr>
          <w:iCs/>
          <w:sz w:val="22"/>
          <w:szCs w:val="22"/>
          <w:lang w:val="en-US" w:eastAsia="ja-JP"/>
        </w:rPr>
        <w:t xml:space="preserve"> should be switched every Y consecutive </w:t>
      </w:r>
      <w:proofErr w:type="spellStart"/>
      <w:r w:rsidR="00AB3F5F" w:rsidRPr="00AB3F5F">
        <w:rPr>
          <w:iCs/>
          <w:sz w:val="22"/>
          <w:szCs w:val="22"/>
          <w:lang w:val="en-US" w:eastAsia="ja-JP"/>
        </w:rPr>
        <w:t>subframes</w:t>
      </w:r>
      <w:proofErr w:type="spellEnd"/>
      <w:r w:rsidR="00AB3F5F" w:rsidRPr="00AB3F5F">
        <w:rPr>
          <w:iCs/>
          <w:sz w:val="22"/>
          <w:szCs w:val="22"/>
          <w:lang w:val="en-US" w:eastAsia="ja-JP"/>
        </w:rPr>
        <w:t>, where Y is equal to or larger than X, assuming re-tuning time is included in Y.</w:t>
      </w:r>
    </w:p>
    <w:p w:rsidR="00E6015F" w:rsidRDefault="00D92083" w:rsidP="00807EC7">
      <w:pPr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/>
        </w:rPr>
        <w:t>To provide further details of the frequency hopping combined with cross-</w:t>
      </w:r>
      <w:proofErr w:type="spellStart"/>
      <w:r>
        <w:rPr>
          <w:iCs/>
          <w:sz w:val="22"/>
          <w:szCs w:val="22"/>
          <w:lang w:val="en-US" w:eastAsia="ja-JP"/>
        </w:rPr>
        <w:t>subframe</w:t>
      </w:r>
      <w:proofErr w:type="spellEnd"/>
      <w:r>
        <w:rPr>
          <w:iCs/>
          <w:sz w:val="22"/>
          <w:szCs w:val="22"/>
          <w:lang w:val="en-US" w:eastAsia="ja-JP"/>
        </w:rPr>
        <w:t xml:space="preserve"> channel estimations</w:t>
      </w:r>
      <w:r w:rsidR="00D51F8C">
        <w:rPr>
          <w:iCs/>
          <w:sz w:val="22"/>
          <w:szCs w:val="22"/>
          <w:lang w:val="en-US" w:eastAsia="ja-JP"/>
        </w:rPr>
        <w:t xml:space="preserve">, one </w:t>
      </w:r>
      <w:r w:rsidR="00CC18E0">
        <w:rPr>
          <w:iCs/>
          <w:sz w:val="22"/>
          <w:szCs w:val="22"/>
          <w:lang w:val="en-US" w:eastAsia="ja-JP"/>
        </w:rPr>
        <w:t xml:space="preserve">possible </w:t>
      </w:r>
      <w:r w:rsidR="00D51F8C">
        <w:rPr>
          <w:iCs/>
          <w:sz w:val="22"/>
          <w:szCs w:val="22"/>
          <w:lang w:val="en-US" w:eastAsia="ja-JP"/>
        </w:rPr>
        <w:t xml:space="preserve">method is to reuse </w:t>
      </w:r>
      <w:r w:rsidR="000B2B1F">
        <w:rPr>
          <w:iCs/>
          <w:sz w:val="22"/>
          <w:szCs w:val="22"/>
          <w:lang w:val="en-US" w:eastAsia="ja-JP"/>
        </w:rPr>
        <w:t xml:space="preserve">the design principles of </w:t>
      </w:r>
      <w:r w:rsidR="00D51F8C">
        <w:rPr>
          <w:iCs/>
          <w:sz w:val="22"/>
          <w:szCs w:val="22"/>
          <w:lang w:val="en-US" w:eastAsia="ja-JP"/>
        </w:rPr>
        <w:t xml:space="preserve">Rel-8 </w:t>
      </w:r>
      <w:r w:rsidR="008B0CE7">
        <w:rPr>
          <w:iCs/>
          <w:sz w:val="22"/>
          <w:szCs w:val="22"/>
          <w:lang w:val="en-US" w:eastAsia="ja-JP"/>
        </w:rPr>
        <w:t>uplink</w:t>
      </w:r>
      <w:r w:rsidR="00E36695">
        <w:rPr>
          <w:iCs/>
          <w:sz w:val="22"/>
          <w:szCs w:val="22"/>
          <w:lang w:val="en-US" w:eastAsia="ja-JP"/>
        </w:rPr>
        <w:t xml:space="preserve"> </w:t>
      </w:r>
      <w:r w:rsidR="008B0CE7">
        <w:rPr>
          <w:iCs/>
          <w:sz w:val="22"/>
          <w:szCs w:val="22"/>
          <w:lang w:val="en-US" w:eastAsia="ja-JP"/>
        </w:rPr>
        <w:t>frequency-</w:t>
      </w:r>
      <w:r w:rsidR="00E36695">
        <w:rPr>
          <w:iCs/>
          <w:sz w:val="22"/>
          <w:szCs w:val="22"/>
          <w:lang w:val="en-US" w:eastAsia="ja-JP"/>
        </w:rPr>
        <w:t>hopping</w:t>
      </w:r>
      <w:r w:rsidR="008B0CE7">
        <w:rPr>
          <w:iCs/>
          <w:sz w:val="22"/>
          <w:szCs w:val="22"/>
          <w:lang w:val="en-US" w:eastAsia="ja-JP"/>
        </w:rPr>
        <w:t xml:space="preserve"> with predefined hopping pattern</w:t>
      </w:r>
      <w:r w:rsidR="00E36695">
        <w:rPr>
          <w:iCs/>
          <w:sz w:val="22"/>
          <w:szCs w:val="22"/>
          <w:lang w:val="en-US" w:eastAsia="ja-JP"/>
        </w:rPr>
        <w:t xml:space="preserve"> for </w:t>
      </w:r>
      <w:r w:rsidR="000B2B1F">
        <w:rPr>
          <w:iCs/>
          <w:sz w:val="22"/>
          <w:szCs w:val="22"/>
          <w:lang w:val="en-US" w:eastAsia="ja-JP"/>
        </w:rPr>
        <w:t xml:space="preserve">MTC </w:t>
      </w:r>
      <w:r w:rsidR="00E36695">
        <w:rPr>
          <w:iCs/>
          <w:sz w:val="22"/>
          <w:szCs w:val="22"/>
          <w:lang w:val="en-US" w:eastAsia="ja-JP"/>
        </w:rPr>
        <w:t>PD</w:t>
      </w:r>
      <w:r w:rsidR="00D51F8C">
        <w:rPr>
          <w:iCs/>
          <w:sz w:val="22"/>
          <w:szCs w:val="22"/>
          <w:lang w:val="en-US" w:eastAsia="ja-JP"/>
        </w:rPr>
        <w:t>SCH transmission.</w:t>
      </w:r>
      <w:r w:rsidR="00627A7C">
        <w:rPr>
          <w:iCs/>
          <w:sz w:val="22"/>
          <w:szCs w:val="22"/>
          <w:lang w:val="en-US" w:eastAsia="ja-JP"/>
        </w:rPr>
        <w:t xml:space="preserve"> A number of sub-bands </w:t>
      </w:r>
      <w:r w:rsidR="00284FD0" w:rsidRPr="00CD2432">
        <w:rPr>
          <w:iCs/>
          <w:sz w:val="22"/>
          <w:szCs w:val="22"/>
          <w:lang w:val="en-US" w:eastAsia="ja-JP"/>
        </w:rPr>
        <w:t>(</w:t>
      </w:r>
      <w:r w:rsidR="00284FD0" w:rsidRPr="00F847C3">
        <w:rPr>
          <w:position w:val="-12"/>
        </w:rPr>
        <w:object w:dxaOrig="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05pt;height:18.35pt" o:ole="">
            <v:imagedata r:id="rId8" o:title=""/>
          </v:shape>
          <o:OLEObject Type="Embed" ProgID="Equation.3" ShapeID="_x0000_i1025" DrawAspect="Content" ObjectID="_1493109961" r:id="rId9"/>
        </w:object>
      </w:r>
      <w:r w:rsidR="00284FD0" w:rsidRPr="00CD2432">
        <w:rPr>
          <w:iCs/>
          <w:sz w:val="22"/>
          <w:szCs w:val="22"/>
          <w:lang w:val="en-US" w:eastAsia="ja-JP"/>
        </w:rPr>
        <w:t>)</w:t>
      </w:r>
      <w:r w:rsidR="00284FD0">
        <w:rPr>
          <w:iCs/>
          <w:sz w:val="22"/>
          <w:szCs w:val="22"/>
          <w:lang w:val="en-US" w:eastAsia="ja-JP"/>
        </w:rPr>
        <w:t xml:space="preserve"> </w:t>
      </w:r>
      <w:r w:rsidR="00C80644">
        <w:rPr>
          <w:iCs/>
          <w:sz w:val="22"/>
          <w:szCs w:val="22"/>
          <w:lang w:val="en-US" w:eastAsia="ja-JP"/>
        </w:rPr>
        <w:t xml:space="preserve">can </w:t>
      </w:r>
      <w:r w:rsidR="00627A7C">
        <w:rPr>
          <w:iCs/>
          <w:sz w:val="22"/>
          <w:szCs w:val="22"/>
          <w:lang w:val="en-US" w:eastAsia="ja-JP"/>
        </w:rPr>
        <w:t xml:space="preserve">be defined where </w:t>
      </w:r>
      <w:r w:rsidR="005C712C">
        <w:rPr>
          <w:iCs/>
          <w:sz w:val="22"/>
          <w:szCs w:val="22"/>
          <w:lang w:val="en-US" w:eastAsia="ja-JP"/>
        </w:rPr>
        <w:t xml:space="preserve">all sub-bands are equal size of </w:t>
      </w:r>
      <w:r w:rsidR="005C712C" w:rsidRPr="00F847C3">
        <w:rPr>
          <w:position w:val="-10"/>
        </w:rPr>
        <w:object w:dxaOrig="460" w:dyaOrig="360">
          <v:shape id="_x0000_i1026" type="#_x0000_t75" style="width:22.95pt;height:18.35pt" o:ole="">
            <v:imagedata r:id="rId10" o:title=""/>
          </v:shape>
          <o:OLEObject Type="Embed" ProgID="Equation.3" ShapeID="_x0000_i1026" DrawAspect="Content" ObjectID="_1493109962" r:id="rId11"/>
        </w:object>
      </w:r>
      <w:r w:rsidR="005C712C">
        <w:t xml:space="preserve">= </w:t>
      </w:r>
      <w:r w:rsidR="004A0B63">
        <w:rPr>
          <w:iCs/>
          <w:sz w:val="22"/>
          <w:szCs w:val="22"/>
          <w:lang w:val="en-US" w:eastAsia="ja-JP"/>
        </w:rPr>
        <w:t>6RBs</w:t>
      </w:r>
      <w:r w:rsidR="00B66E6A">
        <w:rPr>
          <w:iCs/>
          <w:sz w:val="22"/>
          <w:szCs w:val="22"/>
          <w:lang w:val="en-US" w:eastAsia="ja-JP"/>
        </w:rPr>
        <w:t xml:space="preserve">, then a </w:t>
      </w:r>
      <w:r w:rsidR="00D51F8C">
        <w:rPr>
          <w:iCs/>
          <w:sz w:val="22"/>
          <w:szCs w:val="22"/>
          <w:lang w:val="en-US" w:eastAsia="ja-JP"/>
        </w:rPr>
        <w:t>sub-band based frequency hopping with cell-specific hopping pattern can be applied where</w:t>
      </w:r>
      <w:r w:rsidR="00E36695">
        <w:rPr>
          <w:iCs/>
          <w:sz w:val="22"/>
          <w:szCs w:val="22"/>
          <w:lang w:val="en-US" w:eastAsia="ja-JP"/>
        </w:rPr>
        <w:t xml:space="preserve"> </w:t>
      </w:r>
      <w:r w:rsidR="00EA4B8D">
        <w:rPr>
          <w:iCs/>
          <w:sz w:val="22"/>
          <w:szCs w:val="22"/>
          <w:lang w:val="en-US" w:eastAsia="ja-JP"/>
        </w:rPr>
        <w:t xml:space="preserve">PRB position will be the </w:t>
      </w:r>
      <w:r w:rsidR="00E36695" w:rsidRPr="00AB3F5F">
        <w:rPr>
          <w:iCs/>
          <w:sz w:val="22"/>
          <w:szCs w:val="22"/>
          <w:lang w:val="en-US" w:eastAsia="ja-JP"/>
        </w:rPr>
        <w:t xml:space="preserve">same during </w:t>
      </w:r>
      <w:r w:rsidR="004D3EAA">
        <w:rPr>
          <w:iCs/>
          <w:sz w:val="22"/>
          <w:szCs w:val="22"/>
          <w:lang w:val="en-US" w:eastAsia="ja-JP"/>
        </w:rPr>
        <w:t>Y</w:t>
      </w:r>
      <w:r w:rsidR="00E36695" w:rsidRPr="00AB3F5F">
        <w:rPr>
          <w:iCs/>
          <w:sz w:val="22"/>
          <w:szCs w:val="22"/>
          <w:lang w:val="en-US" w:eastAsia="ja-JP"/>
        </w:rPr>
        <w:t xml:space="preserve"> </w:t>
      </w:r>
      <w:proofErr w:type="spellStart"/>
      <w:r w:rsidR="00E36695" w:rsidRPr="00AB3F5F">
        <w:rPr>
          <w:iCs/>
          <w:sz w:val="22"/>
          <w:szCs w:val="22"/>
          <w:lang w:val="en-US" w:eastAsia="ja-JP"/>
        </w:rPr>
        <w:t>subframes</w:t>
      </w:r>
      <w:proofErr w:type="spellEnd"/>
      <w:r w:rsidR="000C5768">
        <w:rPr>
          <w:iCs/>
          <w:sz w:val="22"/>
          <w:szCs w:val="22"/>
          <w:lang w:val="en-US" w:eastAsia="ja-JP"/>
        </w:rPr>
        <w:t xml:space="preserve">. </w:t>
      </w:r>
      <w:r w:rsidR="00794615">
        <w:rPr>
          <w:iCs/>
          <w:sz w:val="22"/>
          <w:szCs w:val="22"/>
          <w:lang w:val="en-US" w:eastAsia="ja-JP"/>
        </w:rPr>
        <w:t>The hopping pattern is cell-specific, so there is</w:t>
      </w:r>
      <w:r w:rsidR="00906084">
        <w:rPr>
          <w:iCs/>
          <w:sz w:val="22"/>
          <w:szCs w:val="22"/>
          <w:lang w:val="en-US" w:eastAsia="ja-JP"/>
        </w:rPr>
        <w:t xml:space="preserve"> no collision among hopping UEs in the same cell.</w:t>
      </w:r>
      <w:r w:rsidR="00794615">
        <w:rPr>
          <w:iCs/>
          <w:sz w:val="22"/>
          <w:szCs w:val="22"/>
          <w:lang w:val="en-US" w:eastAsia="ja-JP"/>
        </w:rPr>
        <w:t xml:space="preserve"> </w:t>
      </w:r>
      <w:r w:rsidR="00E6015F">
        <w:rPr>
          <w:iCs/>
          <w:sz w:val="22"/>
          <w:szCs w:val="22"/>
          <w:lang w:val="en-US" w:eastAsia="ja-JP"/>
        </w:rPr>
        <w:t>Furthermore</w:t>
      </w:r>
      <w:r w:rsidR="000C5768">
        <w:rPr>
          <w:iCs/>
          <w:sz w:val="22"/>
          <w:szCs w:val="22"/>
          <w:lang w:val="en-US" w:eastAsia="ja-JP"/>
        </w:rPr>
        <w:t xml:space="preserve">, </w:t>
      </w:r>
      <w:r w:rsidR="00E6015F">
        <w:rPr>
          <w:iCs/>
          <w:sz w:val="22"/>
          <w:szCs w:val="22"/>
          <w:lang w:val="en-US" w:eastAsia="ja-JP"/>
        </w:rPr>
        <w:t xml:space="preserve">the values of Y can be aligned with the </w:t>
      </w:r>
      <w:r w:rsidR="00656FB9">
        <w:rPr>
          <w:iCs/>
          <w:sz w:val="22"/>
          <w:szCs w:val="22"/>
          <w:lang w:val="en-US" w:eastAsia="ja-JP"/>
        </w:rPr>
        <w:t xml:space="preserve">system </w:t>
      </w:r>
      <w:r w:rsidR="00E6015F">
        <w:rPr>
          <w:iCs/>
          <w:sz w:val="22"/>
          <w:szCs w:val="22"/>
          <w:lang w:val="en-US" w:eastAsia="ja-JP"/>
        </w:rPr>
        <w:t xml:space="preserve">radio frame </w:t>
      </w:r>
      <w:r w:rsidR="00656FB9">
        <w:rPr>
          <w:iCs/>
          <w:sz w:val="22"/>
          <w:szCs w:val="22"/>
          <w:lang w:val="en-US" w:eastAsia="ja-JP"/>
        </w:rPr>
        <w:t>by applying</w:t>
      </w:r>
      <w:r w:rsidR="000C5768">
        <w:rPr>
          <w:sz w:val="22"/>
          <w:szCs w:val="22"/>
        </w:rPr>
        <w:t xml:space="preserve"> 9 </w:t>
      </w:r>
      <w:proofErr w:type="spellStart"/>
      <w:r w:rsidR="000C5768">
        <w:rPr>
          <w:sz w:val="22"/>
          <w:szCs w:val="22"/>
        </w:rPr>
        <w:t>subframes</w:t>
      </w:r>
      <w:proofErr w:type="spellEnd"/>
      <w:r w:rsidR="000C5768">
        <w:rPr>
          <w:sz w:val="22"/>
          <w:szCs w:val="22"/>
        </w:rPr>
        <w:t xml:space="preserve"> for data transmission and the </w:t>
      </w:r>
      <w:r w:rsidR="00656FB9">
        <w:rPr>
          <w:sz w:val="22"/>
          <w:szCs w:val="22"/>
        </w:rPr>
        <w:t xml:space="preserve">last </w:t>
      </w:r>
      <w:proofErr w:type="spellStart"/>
      <w:r w:rsidR="00656FB9">
        <w:rPr>
          <w:sz w:val="22"/>
          <w:szCs w:val="22"/>
        </w:rPr>
        <w:t>subframe</w:t>
      </w:r>
      <w:proofErr w:type="spellEnd"/>
      <w:r w:rsidR="00656FB9">
        <w:rPr>
          <w:sz w:val="22"/>
          <w:szCs w:val="22"/>
        </w:rPr>
        <w:t xml:space="preserve"> for retuning time</w:t>
      </w:r>
      <w:r w:rsidR="000C5768">
        <w:rPr>
          <w:sz w:val="22"/>
          <w:szCs w:val="22"/>
        </w:rPr>
        <w:t>.</w:t>
      </w:r>
      <w:r w:rsidR="00780DCF">
        <w:rPr>
          <w:sz w:val="22"/>
          <w:szCs w:val="22"/>
        </w:rPr>
        <w:t xml:space="preserve"> The legacy hopping scheme is as follows:</w:t>
      </w:r>
    </w:p>
    <w:p w:rsidR="008B214D" w:rsidRDefault="00780DCF" w:rsidP="00807EC7">
      <w:pPr>
        <w:jc w:val="both"/>
        <w:rPr>
          <w:iCs/>
          <w:sz w:val="22"/>
          <w:szCs w:val="22"/>
          <w:lang w:val="en-US" w:eastAsia="ja-JP"/>
        </w:rPr>
      </w:pPr>
      <w:r w:rsidRPr="00780DCF">
        <w:rPr>
          <w:noProof/>
          <w:lang w:eastAsia="en-GB"/>
        </w:rPr>
        <w:drawing>
          <wp:inline distT="0" distB="0" distL="0" distR="0">
            <wp:extent cx="5100320" cy="196088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320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D86" w:rsidRDefault="00433D44" w:rsidP="00780DCF">
      <w:pPr>
        <w:jc w:val="both"/>
        <w:rPr>
          <w:sz w:val="22"/>
          <w:szCs w:val="22"/>
        </w:rPr>
      </w:pPr>
      <w:proofErr w:type="gramStart"/>
      <w:r w:rsidRPr="000702F8">
        <w:rPr>
          <w:sz w:val="22"/>
          <w:szCs w:val="22"/>
        </w:rPr>
        <w:t>where</w:t>
      </w:r>
      <w:proofErr w:type="gramEnd"/>
      <w:r w:rsidRPr="000702F8">
        <w:rPr>
          <w:sz w:val="22"/>
          <w:szCs w:val="22"/>
        </w:rPr>
        <w:t xml:space="preserve"> </w:t>
      </w:r>
      <w:r w:rsidRPr="000702F8">
        <w:rPr>
          <w:position w:val="-10"/>
          <w:sz w:val="22"/>
          <w:szCs w:val="22"/>
        </w:rPr>
        <w:object w:dxaOrig="460" w:dyaOrig="300">
          <v:shape id="_x0000_i1027" type="#_x0000_t75" style="width:22.95pt;height:15.2pt" o:ole="">
            <v:imagedata r:id="rId13" o:title=""/>
          </v:shape>
          <o:OLEObject Type="Embed" ProgID="Equation.3" ShapeID="_x0000_i1027" DrawAspect="Content" ObjectID="_1493109963" r:id="rId14"/>
        </w:object>
      </w:r>
      <w:r w:rsidRPr="000702F8">
        <w:rPr>
          <w:sz w:val="22"/>
          <w:szCs w:val="22"/>
        </w:rPr>
        <w:t xml:space="preserve"> is obtained from the scheduling grant, </w:t>
      </w:r>
      <w:r w:rsidRPr="000702F8">
        <w:rPr>
          <w:i/>
          <w:sz w:val="22"/>
          <w:szCs w:val="22"/>
          <w:lang w:val="en-US"/>
        </w:rPr>
        <w:t>pusch-HoppingOffset</w:t>
      </w:r>
      <w:r w:rsidR="000D43E8">
        <w:rPr>
          <w:sz w:val="22"/>
          <w:szCs w:val="22"/>
        </w:rPr>
        <w:t xml:space="preserve"> (</w:t>
      </w:r>
      <w:r w:rsidRPr="000702F8">
        <w:rPr>
          <w:position w:val="-10"/>
          <w:sz w:val="22"/>
          <w:szCs w:val="22"/>
        </w:rPr>
        <w:object w:dxaOrig="460" w:dyaOrig="340">
          <v:shape id="_x0000_i1028" type="#_x0000_t75" style="width:22.95pt;height:16.95pt" o:ole="">
            <v:imagedata r:id="rId15" o:title=""/>
          </v:shape>
          <o:OLEObject Type="Embed" ProgID="Equation.3" ShapeID="_x0000_i1028" DrawAspect="Content" ObjectID="_1493109964" r:id="rId16"/>
        </w:object>
      </w:r>
      <w:r w:rsidR="000D43E8">
        <w:rPr>
          <w:sz w:val="22"/>
          <w:szCs w:val="22"/>
        </w:rPr>
        <w:t>)</w:t>
      </w:r>
      <w:r w:rsidR="0085737E">
        <w:rPr>
          <w:sz w:val="22"/>
          <w:szCs w:val="22"/>
        </w:rPr>
        <w:t xml:space="preserve">, </w:t>
      </w:r>
      <w:r w:rsidRPr="000702F8">
        <w:rPr>
          <w:sz w:val="22"/>
          <w:szCs w:val="22"/>
        </w:rPr>
        <w:t xml:space="preserve">the number of sub-bands </w:t>
      </w:r>
      <w:r w:rsidR="003B622B" w:rsidRPr="00E4100A">
        <w:rPr>
          <w:position w:val="-12"/>
          <w:sz w:val="22"/>
          <w:szCs w:val="22"/>
        </w:rPr>
        <w:object w:dxaOrig="1520" w:dyaOrig="360">
          <v:shape id="_x0000_i1029" type="#_x0000_t75" style="width:75.9pt;height:18pt" o:ole="">
            <v:imagedata r:id="rId17" o:title=""/>
          </v:shape>
          <o:OLEObject Type="Embed" ProgID="Equation.3" ShapeID="_x0000_i1029" DrawAspect="Content" ObjectID="_1493109965" r:id="rId18"/>
        </w:object>
      </w:r>
      <w:r w:rsidRPr="000702F8">
        <w:rPr>
          <w:sz w:val="22"/>
          <w:szCs w:val="22"/>
        </w:rPr>
        <w:t>are given by higher layers</w:t>
      </w:r>
      <w:r w:rsidR="0085737E">
        <w:rPr>
          <w:sz w:val="22"/>
          <w:szCs w:val="22"/>
        </w:rPr>
        <w:t xml:space="preserve"> and </w:t>
      </w:r>
      <w:r w:rsidR="008A3715" w:rsidRPr="00E4100A">
        <w:rPr>
          <w:position w:val="-12"/>
          <w:sz w:val="22"/>
          <w:szCs w:val="22"/>
        </w:rPr>
        <w:object w:dxaOrig="260" w:dyaOrig="360">
          <v:shape id="_x0000_i1030" type="#_x0000_t75" style="width:13.05pt;height:18pt" o:ole="">
            <v:imagedata r:id="rId19" o:title=""/>
          </v:shape>
          <o:OLEObject Type="Embed" ProgID="Equation.3" ShapeID="_x0000_i1030" DrawAspect="Content" ObjectID="_1493109966" r:id="rId20"/>
        </w:object>
      </w:r>
      <w:r w:rsidR="0085737E">
        <w:rPr>
          <w:sz w:val="22"/>
          <w:szCs w:val="22"/>
        </w:rPr>
        <w:t>is the slot number.</w:t>
      </w:r>
    </w:p>
    <w:p w:rsidR="00780DCF" w:rsidRPr="00D10D86" w:rsidRDefault="00D10D86" w:rsidP="00780DCF">
      <w:pPr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06F4D">
        <w:rPr>
          <w:iCs/>
          <w:sz w:val="22"/>
          <w:szCs w:val="22"/>
          <w:lang w:val="en-US" w:eastAsia="ja-JP"/>
        </w:rPr>
        <w:t xml:space="preserve">n order the </w:t>
      </w:r>
      <w:r>
        <w:rPr>
          <w:iCs/>
          <w:sz w:val="22"/>
          <w:szCs w:val="22"/>
          <w:lang w:val="en-US" w:eastAsia="ja-JP"/>
        </w:rPr>
        <w:t xml:space="preserve">above </w:t>
      </w:r>
      <w:r w:rsidR="00006F4D">
        <w:rPr>
          <w:iCs/>
          <w:sz w:val="22"/>
          <w:szCs w:val="22"/>
          <w:lang w:val="en-US" w:eastAsia="ja-JP"/>
        </w:rPr>
        <w:t xml:space="preserve">hopping scheme to be suitable for DL transmission, the following parameters have to be modified </w:t>
      </w:r>
      <w:r w:rsidR="00780DCF">
        <w:rPr>
          <w:iCs/>
          <w:sz w:val="22"/>
          <w:szCs w:val="22"/>
          <w:lang w:val="en-US" w:eastAsia="ja-JP"/>
        </w:rPr>
        <w:t>as follows:</w:t>
      </w:r>
    </w:p>
    <w:p w:rsidR="00033D8D" w:rsidRPr="00006F4D" w:rsidRDefault="00033D8D" w:rsidP="002D098E">
      <w:pPr>
        <w:numPr>
          <w:ilvl w:val="0"/>
          <w:numId w:val="44"/>
        </w:numPr>
        <w:jc w:val="both"/>
        <w:rPr>
          <w:iCs/>
          <w:sz w:val="22"/>
          <w:szCs w:val="22"/>
          <w:lang w:val="en-US" w:eastAsia="ja-JP"/>
        </w:rPr>
      </w:pPr>
      <w:r w:rsidRPr="00F847C3">
        <w:rPr>
          <w:position w:val="-12"/>
        </w:rPr>
        <w:object w:dxaOrig="740" w:dyaOrig="360">
          <v:shape id="_x0000_i1031" type="#_x0000_t75" style="width:37.05pt;height:18.35pt" o:ole="">
            <v:imagedata r:id="rId21" o:title=""/>
          </v:shape>
          <o:OLEObject Type="Embed" ProgID="Equation.3" ShapeID="_x0000_i1031" DrawAspect="Content" ObjectID="_1493109967" r:id="rId22"/>
        </w:object>
      </w:r>
    </w:p>
    <w:p w:rsidR="00006F4D" w:rsidRPr="00006F4D" w:rsidRDefault="00006F4D" w:rsidP="00006F4D">
      <w:pPr>
        <w:numPr>
          <w:ilvl w:val="0"/>
          <w:numId w:val="44"/>
        </w:numPr>
        <w:jc w:val="both"/>
        <w:rPr>
          <w:iCs/>
          <w:sz w:val="22"/>
          <w:szCs w:val="22"/>
          <w:lang w:val="en-US" w:eastAsia="ja-JP"/>
        </w:rPr>
      </w:pPr>
      <w:r w:rsidRPr="00697429">
        <w:rPr>
          <w:position w:val="-6"/>
        </w:rPr>
        <w:object w:dxaOrig="1520" w:dyaOrig="279">
          <v:shape id="_x0000_i1032" type="#_x0000_t75" style="width:75.9pt;height:13.75pt" o:ole="">
            <v:imagedata r:id="rId23" o:title=""/>
          </v:shape>
          <o:OLEObject Type="Embed" ProgID="Equation.3" ShapeID="_x0000_i1032" DrawAspect="Content" ObjectID="_1493109968" r:id="rId24"/>
        </w:object>
      </w:r>
      <w:r w:rsidRPr="00F44B34">
        <w:rPr>
          <w:sz w:val="22"/>
          <w:szCs w:val="22"/>
        </w:rPr>
        <w:t>which is u</w:t>
      </w:r>
      <w:r>
        <w:rPr>
          <w:sz w:val="22"/>
          <w:szCs w:val="22"/>
        </w:rPr>
        <w:t>pdated only at the beginning of each radio frame</w:t>
      </w:r>
    </w:p>
    <w:p w:rsidR="0045516D" w:rsidRDefault="0045516D" w:rsidP="002D098E">
      <w:pPr>
        <w:numPr>
          <w:ilvl w:val="0"/>
          <w:numId w:val="44"/>
        </w:numPr>
        <w:jc w:val="both"/>
      </w:pPr>
      <w:r w:rsidRPr="00F847C3">
        <w:rPr>
          <w:position w:val="-10"/>
        </w:rPr>
        <w:object w:dxaOrig="1240" w:dyaOrig="360">
          <v:shape id="_x0000_i1033" type="#_x0000_t75" style="width:62.1pt;height:18.35pt" o:ole="">
            <v:imagedata r:id="rId25" o:title=""/>
          </v:shape>
          <o:OLEObject Type="Embed" ProgID="Equation.3" ShapeID="_x0000_i1033" DrawAspect="Content" ObjectID="_1493109969" r:id="rId26"/>
        </w:object>
      </w:r>
    </w:p>
    <w:p w:rsidR="005B3A22" w:rsidRPr="005B3A22" w:rsidRDefault="00E75DFB" w:rsidP="005B3A22">
      <w:pPr>
        <w:numPr>
          <w:ilvl w:val="0"/>
          <w:numId w:val="44"/>
        </w:numPr>
        <w:jc w:val="both"/>
        <w:rPr>
          <w:iCs/>
          <w:sz w:val="22"/>
          <w:szCs w:val="22"/>
          <w:lang w:val="en-US" w:eastAsia="ja-JP"/>
        </w:rPr>
      </w:pPr>
      <w:r w:rsidRPr="005D53CF">
        <w:rPr>
          <w:position w:val="-10"/>
        </w:rPr>
        <w:object w:dxaOrig="520" w:dyaOrig="300">
          <v:shape id="_x0000_i1034" type="#_x0000_t75" style="width:26.1pt;height:15.2pt" o:ole="">
            <v:imagedata r:id="rId27" o:title=""/>
          </v:shape>
          <o:OLEObject Type="Embed" ProgID="Equation.3" ShapeID="_x0000_i1034" DrawAspect="Content" ObjectID="_1493109970" r:id="rId28"/>
        </w:object>
      </w:r>
      <w:proofErr w:type="gramStart"/>
      <w:r w:rsidR="00271141">
        <w:rPr>
          <w:sz w:val="22"/>
          <w:szCs w:val="22"/>
        </w:rPr>
        <w:t>should</w:t>
      </w:r>
      <w:proofErr w:type="gramEnd"/>
      <w:r w:rsidR="00271141">
        <w:rPr>
          <w:sz w:val="22"/>
          <w:szCs w:val="22"/>
        </w:rPr>
        <w:t xml:space="preserve"> be </w:t>
      </w:r>
      <w:r w:rsidRPr="005B3A22">
        <w:rPr>
          <w:sz w:val="22"/>
          <w:szCs w:val="22"/>
        </w:rPr>
        <w:t>set to zero</w:t>
      </w:r>
      <w:r w:rsidR="005B3A22" w:rsidRPr="005B3A22">
        <w:rPr>
          <w:sz w:val="22"/>
          <w:szCs w:val="22"/>
        </w:rPr>
        <w:t xml:space="preserve"> as</w:t>
      </w:r>
      <w:r w:rsidR="00601089">
        <w:rPr>
          <w:sz w:val="22"/>
          <w:szCs w:val="22"/>
        </w:rPr>
        <w:t>suming</w:t>
      </w:r>
      <w:r w:rsidR="005B3A22" w:rsidRPr="005B3A22">
        <w:rPr>
          <w:sz w:val="22"/>
          <w:szCs w:val="22"/>
        </w:rPr>
        <w:t xml:space="preserve"> </w:t>
      </w:r>
      <w:r w:rsidR="005B3A22">
        <w:rPr>
          <w:sz w:val="22"/>
          <w:szCs w:val="22"/>
        </w:rPr>
        <w:t xml:space="preserve">all the resources in 6RBs are assigned to </w:t>
      </w:r>
      <w:r w:rsidR="006A4E62">
        <w:rPr>
          <w:sz w:val="22"/>
          <w:szCs w:val="22"/>
        </w:rPr>
        <w:t>single</w:t>
      </w:r>
      <w:r w:rsidR="005B3A22">
        <w:rPr>
          <w:sz w:val="22"/>
          <w:szCs w:val="22"/>
        </w:rPr>
        <w:t xml:space="preserve"> UE during time domain repetitions.</w:t>
      </w:r>
    </w:p>
    <w:p w:rsidR="004819C1" w:rsidRDefault="00271141" w:rsidP="004819C1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>Therefore, b</w:t>
      </w:r>
      <w:r w:rsidR="004819C1">
        <w:rPr>
          <w:iCs/>
          <w:sz w:val="22"/>
          <w:szCs w:val="22"/>
          <w:lang w:val="en-US" w:eastAsia="ja-JP"/>
        </w:rPr>
        <w:t>ased on the above modification</w:t>
      </w:r>
      <w:r w:rsidR="00AE16F3">
        <w:rPr>
          <w:iCs/>
          <w:sz w:val="22"/>
          <w:szCs w:val="22"/>
          <w:lang w:val="en-US" w:eastAsia="ja-JP"/>
        </w:rPr>
        <w:t>s</w:t>
      </w:r>
      <w:r w:rsidR="004819C1">
        <w:rPr>
          <w:iCs/>
          <w:sz w:val="22"/>
          <w:szCs w:val="22"/>
          <w:lang w:val="en-US" w:eastAsia="ja-JP"/>
        </w:rPr>
        <w:t xml:space="preserve">, the </w:t>
      </w:r>
      <w:r w:rsidR="00D10D86">
        <w:rPr>
          <w:iCs/>
          <w:sz w:val="22"/>
          <w:szCs w:val="22"/>
          <w:lang w:val="en-US" w:eastAsia="ja-JP"/>
        </w:rPr>
        <w:t xml:space="preserve">DL </w:t>
      </w:r>
      <w:r w:rsidR="001E56EB">
        <w:rPr>
          <w:iCs/>
          <w:sz w:val="22"/>
          <w:szCs w:val="22"/>
          <w:lang w:val="en-US" w:eastAsia="ja-JP"/>
        </w:rPr>
        <w:t>frequency hopping scheme can be expressed</w:t>
      </w:r>
      <w:r w:rsidR="00D10D86">
        <w:rPr>
          <w:iCs/>
          <w:sz w:val="22"/>
          <w:szCs w:val="22"/>
          <w:lang w:val="en-US" w:eastAsia="ja-JP"/>
        </w:rPr>
        <w:t xml:space="preserve"> as follows:</w:t>
      </w:r>
    </w:p>
    <w:bookmarkStart w:id="1" w:name="OLE_LINK49"/>
    <w:p w:rsidR="00142EEE" w:rsidRDefault="001E56EB" w:rsidP="005B3A22">
      <w:pPr>
        <w:jc w:val="both"/>
        <w:rPr>
          <w:position w:val="-90"/>
        </w:rPr>
      </w:pPr>
      <w:r w:rsidRPr="00ED0274">
        <w:rPr>
          <w:position w:val="-144"/>
        </w:rPr>
        <w:object w:dxaOrig="4800" w:dyaOrig="2659">
          <v:shape id="_x0000_i1035" type="#_x0000_t75" style="width:239.65pt;height:132.35pt" o:ole="">
            <v:imagedata r:id="rId29" o:title=""/>
          </v:shape>
          <o:OLEObject Type="Embed" ProgID="Equation.3" ShapeID="_x0000_i1035" DrawAspect="Content" ObjectID="_1493109971" r:id="rId30"/>
        </w:object>
      </w:r>
      <w:bookmarkEnd w:id="1"/>
    </w:p>
    <w:p w:rsidR="00142EEE" w:rsidRPr="001F17EE" w:rsidRDefault="001F17EE" w:rsidP="001F17EE">
      <w:pPr>
        <w:pStyle w:val="Heading2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Including </w:t>
      </w:r>
      <w:proofErr w:type="spellStart"/>
      <w:r>
        <w:rPr>
          <w:rFonts w:ascii="Times New Roman" w:hAnsi="Times New Roman"/>
          <w:b/>
          <w:sz w:val="22"/>
          <w:szCs w:val="22"/>
        </w:rPr>
        <w:t>Subband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Index in the </w:t>
      </w:r>
      <w:r w:rsidRPr="001F17EE">
        <w:rPr>
          <w:rFonts w:ascii="Times New Roman" w:hAnsi="Times New Roman"/>
          <w:b/>
          <w:iCs/>
          <w:sz w:val="22"/>
          <w:szCs w:val="22"/>
          <w:lang w:val="en-US" w:eastAsia="ja-JP"/>
        </w:rPr>
        <w:t xml:space="preserve">DL </w:t>
      </w:r>
      <w:r>
        <w:rPr>
          <w:rFonts w:ascii="Times New Roman" w:hAnsi="Times New Roman"/>
          <w:b/>
          <w:iCs/>
          <w:sz w:val="22"/>
          <w:szCs w:val="22"/>
          <w:lang w:val="en-US" w:eastAsia="ja-JP"/>
        </w:rPr>
        <w:t>frequency hopping scheme</w:t>
      </w:r>
    </w:p>
    <w:p w:rsidR="00D43169" w:rsidRPr="00EC1390" w:rsidRDefault="00D43169" w:rsidP="00D43169">
      <w:pPr>
        <w:jc w:val="both"/>
        <w:rPr>
          <w:iCs/>
          <w:sz w:val="22"/>
          <w:szCs w:val="22"/>
          <w:lang w:val="en-US" w:eastAsia="ja-JP"/>
        </w:rPr>
      </w:pPr>
      <w:r w:rsidRPr="00EC1390">
        <w:rPr>
          <w:iCs/>
          <w:sz w:val="22"/>
          <w:szCs w:val="22"/>
          <w:lang w:val="en-US" w:eastAsia="ja-JP"/>
        </w:rPr>
        <w:t xml:space="preserve">The above </w:t>
      </w:r>
      <w:r w:rsidR="0077715C" w:rsidRPr="00EC1390">
        <w:rPr>
          <w:iCs/>
          <w:sz w:val="22"/>
          <w:szCs w:val="22"/>
          <w:lang w:val="en-US" w:eastAsia="ja-JP"/>
        </w:rPr>
        <w:t>DL frequency hopping scheme</w:t>
      </w:r>
      <w:r w:rsidRPr="00EC1390">
        <w:rPr>
          <w:iCs/>
          <w:sz w:val="22"/>
          <w:szCs w:val="22"/>
          <w:lang w:val="en-US" w:eastAsia="ja-JP"/>
        </w:rPr>
        <w:t xml:space="preserve"> assumes that virtual resource allocation </w:t>
      </w:r>
      <w:r w:rsidRPr="00EC1390">
        <w:rPr>
          <w:position w:val="-10"/>
          <w:sz w:val="22"/>
          <w:szCs w:val="22"/>
        </w:rPr>
        <w:object w:dxaOrig="460" w:dyaOrig="300">
          <v:shape id="_x0000_i1036" type="#_x0000_t75" style="width:22.95pt;height:15.2pt" o:ole="">
            <v:imagedata r:id="rId13" o:title=""/>
          </v:shape>
          <o:OLEObject Type="Embed" ProgID="Equation.3" ShapeID="_x0000_i1036" DrawAspect="Content" ObjectID="_1493109972" r:id="rId31"/>
        </w:object>
      </w:r>
      <w:r w:rsidRPr="00EC1390">
        <w:rPr>
          <w:sz w:val="22"/>
          <w:szCs w:val="22"/>
        </w:rPr>
        <w:t xml:space="preserve"> is obtained from the resources of the downlink system </w:t>
      </w:r>
      <w:r w:rsidR="004D3959" w:rsidRPr="00EC1390">
        <w:rPr>
          <w:sz w:val="22"/>
          <w:szCs w:val="22"/>
        </w:rPr>
        <w:t>bandwidth</w:t>
      </w:r>
      <w:r w:rsidRPr="00EC1390">
        <w:rPr>
          <w:position w:val="-10"/>
          <w:sz w:val="22"/>
          <w:szCs w:val="22"/>
        </w:rPr>
        <w:object w:dxaOrig="480" w:dyaOrig="360">
          <v:shape id="_x0000_i1037" type="#_x0000_t75" style="width:23.65pt;height:18.35pt" o:ole="">
            <v:imagedata r:id="rId32" o:title=""/>
          </v:shape>
          <o:OLEObject Type="Embed" ProgID="Equation.3" ShapeID="_x0000_i1037" DrawAspect="Content" ObjectID="_1493109973" r:id="rId33"/>
        </w:object>
      </w:r>
      <w:r w:rsidRPr="00EC1390">
        <w:rPr>
          <w:sz w:val="22"/>
          <w:szCs w:val="22"/>
        </w:rPr>
        <w:t xml:space="preserve">. However, in order to reduce the size of the resource allocation, it may be preferable to </w:t>
      </w:r>
      <w:r w:rsidR="00C46AC6" w:rsidRPr="00EC1390">
        <w:rPr>
          <w:sz w:val="22"/>
          <w:szCs w:val="22"/>
        </w:rPr>
        <w:t xml:space="preserve">utilise </w:t>
      </w:r>
      <w:r w:rsidR="0001644F" w:rsidRPr="00EC1390">
        <w:rPr>
          <w:sz w:val="22"/>
          <w:szCs w:val="22"/>
        </w:rPr>
        <w:t>the scheduled</w:t>
      </w:r>
      <w:r w:rsidRPr="00EC1390">
        <w:rPr>
          <w:sz w:val="22"/>
          <w:szCs w:val="22"/>
        </w:rPr>
        <w:t xml:space="preserve"> </w:t>
      </w:r>
      <w:proofErr w:type="spellStart"/>
      <w:r w:rsidRPr="00EC1390">
        <w:rPr>
          <w:sz w:val="22"/>
          <w:szCs w:val="22"/>
        </w:rPr>
        <w:t>subband</w:t>
      </w:r>
      <w:proofErr w:type="spellEnd"/>
      <w:r w:rsidRPr="00EC1390">
        <w:rPr>
          <w:sz w:val="22"/>
          <w:szCs w:val="22"/>
        </w:rPr>
        <w:t xml:space="preserve"> index </w:t>
      </w:r>
      <w:r w:rsidRPr="00EC1390">
        <w:rPr>
          <w:position w:val="-14"/>
          <w:sz w:val="22"/>
          <w:szCs w:val="22"/>
        </w:rPr>
        <w:object w:dxaOrig="780" w:dyaOrig="380">
          <v:shape id="_x0000_i1038" type="#_x0000_t75" style="width:38.45pt;height:18.7pt" o:ole="">
            <v:imagedata r:id="rId34" o:title=""/>
          </v:shape>
          <o:OLEObject Type="Embed" ProgID="Equation.3" ShapeID="_x0000_i1038" DrawAspect="Content" ObjectID="_1493109974" r:id="rId35"/>
        </w:object>
      </w:r>
      <w:r w:rsidRPr="00EC1390">
        <w:rPr>
          <w:sz w:val="22"/>
          <w:szCs w:val="22"/>
        </w:rPr>
        <w:t xml:space="preserve"> and </w:t>
      </w:r>
      <w:r w:rsidRPr="00EC1390">
        <w:rPr>
          <w:iCs/>
          <w:sz w:val="22"/>
          <w:szCs w:val="22"/>
          <w:lang w:val="en-US" w:eastAsia="ja-JP"/>
        </w:rPr>
        <w:t xml:space="preserve">the virtual resource allocation </w:t>
      </w:r>
      <w:r w:rsidRPr="00EC1390">
        <w:rPr>
          <w:position w:val="-10"/>
          <w:sz w:val="22"/>
          <w:szCs w:val="22"/>
        </w:rPr>
        <w:object w:dxaOrig="460" w:dyaOrig="300">
          <v:shape id="_x0000_i1039" type="#_x0000_t75" style="width:22.95pt;height:15.2pt" o:ole="">
            <v:imagedata r:id="rId13" o:title=""/>
          </v:shape>
          <o:OLEObject Type="Embed" ProgID="Equation.3" ShapeID="_x0000_i1039" DrawAspect="Content" ObjectID="_1493109975" r:id="rId36"/>
        </w:object>
      </w:r>
      <w:r w:rsidRPr="00EC1390">
        <w:rPr>
          <w:iCs/>
          <w:sz w:val="22"/>
          <w:szCs w:val="22"/>
          <w:lang w:val="en-US" w:eastAsia="ja-JP"/>
        </w:rPr>
        <w:t xml:space="preserve"> </w:t>
      </w:r>
      <w:r w:rsidR="00132DF5" w:rsidRPr="00EC1390">
        <w:rPr>
          <w:iCs/>
          <w:sz w:val="22"/>
          <w:szCs w:val="22"/>
          <w:lang w:val="en-US" w:eastAsia="ja-JP"/>
        </w:rPr>
        <w:t>derived from the same scheduled subband index</w:t>
      </w:r>
      <w:r w:rsidRPr="00EC1390">
        <w:rPr>
          <w:iCs/>
          <w:sz w:val="22"/>
          <w:szCs w:val="22"/>
          <w:lang w:val="en-US" w:eastAsia="ja-JP"/>
        </w:rPr>
        <w:t xml:space="preserve">. </w:t>
      </w:r>
      <w:r w:rsidR="0001644F" w:rsidRPr="00EC1390">
        <w:rPr>
          <w:iCs/>
          <w:sz w:val="22"/>
          <w:szCs w:val="22"/>
          <w:lang w:val="en-US" w:eastAsia="ja-JP"/>
        </w:rPr>
        <w:t xml:space="preserve">As a result, the </w:t>
      </w:r>
      <w:r w:rsidRPr="00EC1390">
        <w:rPr>
          <w:iCs/>
          <w:sz w:val="22"/>
          <w:szCs w:val="22"/>
          <w:lang w:val="en-US" w:eastAsia="ja-JP"/>
        </w:rPr>
        <w:t xml:space="preserve">DL frequency hopping scheme can be expressed </w:t>
      </w:r>
      <w:r w:rsidR="001A2F87" w:rsidRPr="00EC1390">
        <w:rPr>
          <w:iCs/>
          <w:sz w:val="22"/>
          <w:szCs w:val="22"/>
          <w:lang w:val="en-US" w:eastAsia="ja-JP"/>
        </w:rPr>
        <w:t xml:space="preserve">further </w:t>
      </w:r>
      <w:r w:rsidRPr="00EC1390">
        <w:rPr>
          <w:iCs/>
          <w:sz w:val="22"/>
          <w:szCs w:val="22"/>
          <w:lang w:val="en-US" w:eastAsia="ja-JP"/>
        </w:rPr>
        <w:t>as follows:</w:t>
      </w:r>
    </w:p>
    <w:p w:rsidR="00D43169" w:rsidRPr="005829B3" w:rsidRDefault="00D43169" w:rsidP="00D43169">
      <w:pPr>
        <w:jc w:val="both"/>
        <w:rPr>
          <w:sz w:val="22"/>
          <w:szCs w:val="22"/>
        </w:rPr>
      </w:pPr>
    </w:p>
    <w:p w:rsidR="00D43169" w:rsidRDefault="0070206B" w:rsidP="00D43169">
      <w:pPr>
        <w:jc w:val="both"/>
        <w:rPr>
          <w:sz w:val="22"/>
          <w:szCs w:val="22"/>
        </w:rPr>
      </w:pPr>
      <w:r w:rsidRPr="00D43169">
        <w:rPr>
          <w:position w:val="-168"/>
        </w:rPr>
        <w:object w:dxaOrig="4860" w:dyaOrig="2900">
          <v:shape id="_x0000_i1040" type="#_x0000_t75" style="width:243.2pt;height:145.05pt" o:ole="">
            <v:imagedata r:id="rId37" o:title=""/>
          </v:shape>
          <o:OLEObject Type="Embed" ProgID="Equation.3" ShapeID="_x0000_i1040" DrawAspect="Content" ObjectID="_1493109976" r:id="rId38"/>
        </w:object>
      </w:r>
      <w:r w:rsidR="00D43169">
        <w:rPr>
          <w:sz w:val="22"/>
          <w:szCs w:val="22"/>
        </w:rPr>
        <w:t xml:space="preserve"> </w:t>
      </w:r>
    </w:p>
    <w:p w:rsidR="00D43169" w:rsidRDefault="00D43169" w:rsidP="00D43169">
      <w:pPr>
        <w:jc w:val="both"/>
        <w:rPr>
          <w:iCs/>
          <w:sz w:val="22"/>
          <w:szCs w:val="22"/>
          <w:lang w:val="en-US" w:eastAsia="ja-JP"/>
        </w:rPr>
      </w:pPr>
      <w:proofErr w:type="gramStart"/>
      <w:r w:rsidRPr="005829B3">
        <w:rPr>
          <w:sz w:val="22"/>
          <w:szCs w:val="22"/>
        </w:rPr>
        <w:t>where</w:t>
      </w:r>
      <w:proofErr w:type="gramEnd"/>
      <w:r w:rsidRPr="005829B3">
        <w:rPr>
          <w:sz w:val="22"/>
          <w:szCs w:val="22"/>
        </w:rPr>
        <w:t xml:space="preserve"> </w:t>
      </w:r>
      <w:r w:rsidRPr="009056F2">
        <w:rPr>
          <w:position w:val="-14"/>
          <w:sz w:val="22"/>
          <w:szCs w:val="22"/>
        </w:rPr>
        <w:object w:dxaOrig="780" w:dyaOrig="380">
          <v:shape id="_x0000_i1041" type="#_x0000_t75" style="width:38.45pt;height:18.7pt" o:ole="">
            <v:imagedata r:id="rId39" o:title=""/>
          </v:shape>
          <o:OLEObject Type="Embed" ProgID="Equation.3" ShapeID="_x0000_i1041" DrawAspect="Content" ObjectID="_1493109977" r:id="rId40"/>
        </w:object>
      </w:r>
      <w:r w:rsidRPr="005829B3">
        <w:rPr>
          <w:sz w:val="22"/>
          <w:szCs w:val="22"/>
        </w:rPr>
        <w:t xml:space="preserve"> and </w:t>
      </w:r>
      <w:r w:rsidRPr="005829B3">
        <w:rPr>
          <w:position w:val="-10"/>
          <w:sz w:val="22"/>
          <w:szCs w:val="22"/>
        </w:rPr>
        <w:object w:dxaOrig="460" w:dyaOrig="300">
          <v:shape id="_x0000_i1042" type="#_x0000_t75" style="width:22.95pt;height:15.2pt" o:ole="">
            <v:imagedata r:id="rId13" o:title=""/>
          </v:shape>
          <o:OLEObject Type="Embed" ProgID="Equation.3" ShapeID="_x0000_i1042" DrawAspect="Content" ObjectID="_1493109978" r:id="rId41"/>
        </w:object>
      </w:r>
      <w:r w:rsidRPr="005829B3">
        <w:rPr>
          <w:sz w:val="22"/>
          <w:szCs w:val="22"/>
        </w:rPr>
        <w:t xml:space="preserve"> are obtained from the scheduling grant</w:t>
      </w:r>
      <w:r>
        <w:rPr>
          <w:sz w:val="22"/>
          <w:szCs w:val="22"/>
        </w:rPr>
        <w:t xml:space="preserve">. </w:t>
      </w:r>
    </w:p>
    <w:p w:rsidR="001F17EE" w:rsidRDefault="001F17EE" w:rsidP="001F17EE">
      <w:pPr>
        <w:rPr>
          <w:lang w:val="en-US" w:eastAsia="ja-JP"/>
        </w:rPr>
      </w:pPr>
    </w:p>
    <w:p w:rsidR="009315D6" w:rsidRPr="0053144F" w:rsidRDefault="000E4EF3" w:rsidP="009315D6">
      <w:pPr>
        <w:spacing w:after="0"/>
        <w:jc w:val="both"/>
        <w:rPr>
          <w:sz w:val="22"/>
          <w:szCs w:val="22"/>
        </w:rPr>
      </w:pPr>
      <w:r w:rsidRPr="000E4EF3">
        <w:rPr>
          <w:sz w:val="22"/>
          <w:szCs w:val="22"/>
          <w:lang w:val="en-US" w:eastAsia="ja-JP"/>
        </w:rPr>
        <w:t xml:space="preserve">In the above discussion, </w:t>
      </w:r>
      <w:r w:rsidRPr="000E4EF3">
        <w:rPr>
          <w:iCs/>
          <w:sz w:val="22"/>
          <w:szCs w:val="22"/>
          <w:lang w:val="en-US" w:eastAsia="ja-JP"/>
        </w:rPr>
        <w:t xml:space="preserve">it is assumed </w:t>
      </w:r>
      <w:r w:rsidR="001F1446">
        <w:rPr>
          <w:iCs/>
          <w:sz w:val="22"/>
          <w:szCs w:val="22"/>
          <w:lang w:val="en-US" w:eastAsia="ja-JP"/>
        </w:rPr>
        <w:t xml:space="preserve">that </w:t>
      </w:r>
      <w:r w:rsidRPr="000E4EF3">
        <w:rPr>
          <w:iCs/>
          <w:sz w:val="22"/>
          <w:szCs w:val="22"/>
          <w:lang w:val="en-US" w:eastAsia="ja-JP"/>
        </w:rPr>
        <w:t xml:space="preserve">the value of </w:t>
      </w:r>
      <w:r w:rsidR="001D5342" w:rsidRPr="000E4EF3">
        <w:rPr>
          <w:iCs/>
          <w:sz w:val="22"/>
          <w:szCs w:val="22"/>
          <w:lang w:val="en-US" w:eastAsia="ja-JP"/>
        </w:rPr>
        <w:t xml:space="preserve">Y </w:t>
      </w:r>
      <w:r w:rsidRPr="000E4EF3">
        <w:rPr>
          <w:iCs/>
          <w:sz w:val="22"/>
          <w:szCs w:val="22"/>
          <w:lang w:val="en-US" w:eastAsia="ja-JP"/>
        </w:rPr>
        <w:t>is aligned with the system radio frame</w:t>
      </w:r>
      <w:r w:rsidR="0053144F">
        <w:rPr>
          <w:iCs/>
          <w:sz w:val="22"/>
          <w:szCs w:val="22"/>
          <w:lang w:val="en-US" w:eastAsia="ja-JP"/>
        </w:rPr>
        <w:t xml:space="preserve"> </w:t>
      </w:r>
      <w:r w:rsidR="0053144F" w:rsidRPr="00E4100A">
        <w:rPr>
          <w:iCs/>
          <w:sz w:val="22"/>
          <w:szCs w:val="22"/>
          <w:lang w:val="en-US" w:eastAsia="ja-JP"/>
        </w:rPr>
        <w:t>(</w:t>
      </w:r>
      <w:proofErr w:type="spellStart"/>
      <w:r w:rsidR="0053144F" w:rsidRPr="00E4100A">
        <w:rPr>
          <w:i/>
          <w:iCs/>
          <w:sz w:val="22"/>
          <w:szCs w:val="22"/>
          <w:lang w:val="en-US" w:eastAsia="ja-JP"/>
        </w:rPr>
        <w:t>i</w:t>
      </w:r>
      <w:proofErr w:type="spellEnd"/>
      <w:r w:rsidR="0053144F" w:rsidRPr="00E4100A">
        <w:rPr>
          <w:i/>
          <w:iCs/>
          <w:sz w:val="22"/>
          <w:szCs w:val="22"/>
          <w:lang w:val="en-US" w:eastAsia="ja-JP"/>
        </w:rPr>
        <w:t>=SFN mod 10</w:t>
      </w:r>
      <w:r w:rsidR="00B734A9" w:rsidRPr="00E4100A">
        <w:rPr>
          <w:iCs/>
          <w:sz w:val="22"/>
          <w:szCs w:val="22"/>
          <w:lang w:val="en-US" w:eastAsia="ja-JP"/>
        </w:rPr>
        <w:t>)</w:t>
      </w:r>
      <w:r w:rsidR="00B734A9">
        <w:rPr>
          <w:iCs/>
          <w:sz w:val="22"/>
          <w:szCs w:val="22"/>
          <w:lang w:val="en-US" w:eastAsia="ja-JP"/>
        </w:rPr>
        <w:t xml:space="preserve"> </w:t>
      </w:r>
      <w:r w:rsidR="00B734A9" w:rsidRPr="000E4EF3">
        <w:rPr>
          <w:iCs/>
          <w:sz w:val="22"/>
          <w:szCs w:val="22"/>
          <w:lang w:val="en-US" w:eastAsia="ja-JP"/>
        </w:rPr>
        <w:t>where</w:t>
      </w:r>
      <w:r w:rsidRPr="000E4EF3">
        <w:rPr>
          <w:iCs/>
          <w:sz w:val="22"/>
          <w:szCs w:val="22"/>
          <w:lang w:val="en-US" w:eastAsia="ja-JP"/>
        </w:rPr>
        <w:t xml:space="preserve"> </w:t>
      </w:r>
      <w:r w:rsidRPr="000E4EF3">
        <w:rPr>
          <w:sz w:val="22"/>
          <w:szCs w:val="22"/>
        </w:rPr>
        <w:t xml:space="preserve">9 </w:t>
      </w:r>
      <w:proofErr w:type="spellStart"/>
      <w:r w:rsidRPr="000E4EF3">
        <w:rPr>
          <w:sz w:val="22"/>
          <w:szCs w:val="22"/>
        </w:rPr>
        <w:t>subframes</w:t>
      </w:r>
      <w:proofErr w:type="spellEnd"/>
      <w:r w:rsidRPr="000E4EF3">
        <w:rPr>
          <w:sz w:val="22"/>
          <w:szCs w:val="22"/>
        </w:rPr>
        <w:t xml:space="preserve"> are for data transmission and the last </w:t>
      </w:r>
      <w:proofErr w:type="spellStart"/>
      <w:r w:rsidRPr="000E4EF3">
        <w:rPr>
          <w:sz w:val="22"/>
          <w:szCs w:val="22"/>
        </w:rPr>
        <w:t>subframe</w:t>
      </w:r>
      <w:proofErr w:type="spellEnd"/>
      <w:r w:rsidRPr="000E4EF3">
        <w:rPr>
          <w:sz w:val="22"/>
          <w:szCs w:val="22"/>
        </w:rPr>
        <w:t xml:space="preserve"> for retuning time. </w:t>
      </w:r>
      <w:r>
        <w:rPr>
          <w:sz w:val="22"/>
          <w:szCs w:val="22"/>
        </w:rPr>
        <w:t xml:space="preserve">However, if it is sought </w:t>
      </w:r>
      <w:r w:rsidR="00753DE1">
        <w:rPr>
          <w:sz w:val="22"/>
          <w:szCs w:val="22"/>
        </w:rPr>
        <w:t xml:space="preserve">that the values of </w:t>
      </w:r>
      <w:r w:rsidR="00753DE1" w:rsidRPr="000E4EF3">
        <w:rPr>
          <w:iCs/>
          <w:sz w:val="22"/>
          <w:szCs w:val="22"/>
          <w:lang w:val="en-US" w:eastAsia="ja-JP"/>
        </w:rPr>
        <w:t xml:space="preserve">Y </w:t>
      </w:r>
      <w:r w:rsidR="00753DE1">
        <w:rPr>
          <w:iCs/>
          <w:sz w:val="22"/>
          <w:szCs w:val="22"/>
          <w:lang w:val="en-US" w:eastAsia="ja-JP"/>
        </w:rPr>
        <w:t xml:space="preserve">should be less than the length of one radio frame, </w:t>
      </w:r>
      <w:r w:rsidR="009315D6">
        <w:rPr>
          <w:iCs/>
          <w:sz w:val="22"/>
          <w:szCs w:val="22"/>
          <w:lang w:val="en-US" w:eastAsia="ja-JP"/>
        </w:rPr>
        <w:t xml:space="preserve">then the following counter from [8] </w:t>
      </w:r>
      <w:r w:rsidR="009315D6" w:rsidRPr="0053144F">
        <w:rPr>
          <w:iCs/>
          <w:sz w:val="22"/>
          <w:szCs w:val="22"/>
          <w:lang w:val="en-US" w:eastAsia="ja-JP"/>
        </w:rPr>
        <w:t>can be applied</w:t>
      </w:r>
      <w:proofErr w:type="gramStart"/>
      <w:r w:rsidR="009315D6" w:rsidRPr="0053144F">
        <w:rPr>
          <w:iCs/>
          <w:sz w:val="22"/>
          <w:szCs w:val="22"/>
          <w:lang w:val="en-US" w:eastAsia="ja-JP"/>
        </w:rPr>
        <w:t xml:space="preserve">: </w:t>
      </w:r>
      <w:proofErr w:type="gramEnd"/>
      <w:r w:rsidR="009315D6" w:rsidRPr="0053144F">
        <w:rPr>
          <w:position w:val="-10"/>
          <w:sz w:val="22"/>
          <w:szCs w:val="22"/>
        </w:rPr>
        <w:object w:dxaOrig="1040" w:dyaOrig="300">
          <v:shape id="_x0000_i1043" type="#_x0000_t75" style="width:51.9pt;height:14.8pt" o:ole="">
            <v:imagedata r:id="rId42" o:title=""/>
          </v:shape>
          <o:OLEObject Type="Embed" ProgID="Equation.3" ShapeID="_x0000_i1043" DrawAspect="Content" ObjectID="_1493109979" r:id="rId43"/>
        </w:object>
      </w:r>
      <w:r w:rsidR="009315D6" w:rsidRPr="0053144F">
        <w:rPr>
          <w:sz w:val="22"/>
          <w:szCs w:val="22"/>
        </w:rPr>
        <w:t xml:space="preserve">, where </w:t>
      </w:r>
      <w:r w:rsidR="00190E9E" w:rsidRPr="0053144F">
        <w:rPr>
          <w:sz w:val="22"/>
          <w:szCs w:val="22"/>
        </w:rPr>
        <w:t xml:space="preserve">suitable value of </w:t>
      </w:r>
      <w:r w:rsidR="009315D6" w:rsidRPr="0053144F">
        <w:rPr>
          <w:sz w:val="22"/>
          <w:szCs w:val="22"/>
        </w:rPr>
        <w:t xml:space="preserve">Y can be 5 or 6 and </w:t>
      </w:r>
      <w:r w:rsidR="009315D6" w:rsidRPr="0053144F">
        <w:rPr>
          <w:position w:val="-12"/>
          <w:sz w:val="22"/>
          <w:szCs w:val="22"/>
        </w:rPr>
        <w:object w:dxaOrig="260" w:dyaOrig="360">
          <v:shape id="_x0000_i1044" type="#_x0000_t75" style="width:13.05pt;height:18pt" o:ole="">
            <v:imagedata r:id="rId44" o:title=""/>
          </v:shape>
          <o:OLEObject Type="Embed" ProgID="Equation.3" ShapeID="_x0000_i1044" DrawAspect="Content" ObjectID="_1493109980" r:id="rId45"/>
        </w:object>
      </w:r>
      <w:r w:rsidR="009315D6" w:rsidRPr="0053144F">
        <w:rPr>
          <w:sz w:val="22"/>
          <w:szCs w:val="22"/>
        </w:rPr>
        <w:t>is the slot number.</w:t>
      </w:r>
    </w:p>
    <w:p w:rsidR="001F17EE" w:rsidRDefault="001F17EE" w:rsidP="00370508">
      <w:pPr>
        <w:ind w:left="432"/>
        <w:rPr>
          <w:lang w:val="en-US" w:eastAsia="ja-JP"/>
        </w:rPr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544D64" w:rsidRDefault="00544D64" w:rsidP="00544D64">
      <w:pPr>
        <w:jc w:val="both"/>
        <w:rPr>
          <w:sz w:val="22"/>
          <w:szCs w:val="22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>
        <w:rPr>
          <w:sz w:val="22"/>
          <w:szCs w:val="22"/>
          <w:lang w:eastAsia="ja-JP"/>
        </w:rPr>
        <w:t xml:space="preserve">we have </w:t>
      </w:r>
      <w:r>
        <w:rPr>
          <w:bCs/>
          <w:sz w:val="22"/>
          <w:szCs w:val="22"/>
          <w:lang w:val="en-US"/>
        </w:rPr>
        <w:t xml:space="preserve">provided some details of the </w:t>
      </w:r>
      <w:r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 xml:space="preserve">scheme suitable </w:t>
      </w:r>
      <w:r w:rsidRPr="004049CB">
        <w:rPr>
          <w:bCs/>
          <w:sz w:val="22"/>
          <w:szCs w:val="22"/>
          <w:lang w:val="en-US"/>
        </w:rPr>
        <w:t xml:space="preserve">for </w:t>
      </w:r>
      <w:r>
        <w:rPr>
          <w:bCs/>
          <w:sz w:val="22"/>
          <w:szCs w:val="22"/>
          <w:lang w:eastAsia="ja-JP"/>
        </w:rPr>
        <w:t xml:space="preserve">downlink </w:t>
      </w:r>
      <w:r w:rsidRPr="004049CB">
        <w:rPr>
          <w:bCs/>
          <w:sz w:val="22"/>
          <w:szCs w:val="22"/>
          <w:lang w:eastAsia="ja-JP"/>
        </w:rPr>
        <w:t xml:space="preserve">transmission </w:t>
      </w:r>
      <w:r w:rsidR="004C1967">
        <w:rPr>
          <w:bCs/>
          <w:sz w:val="22"/>
          <w:szCs w:val="22"/>
          <w:lang w:eastAsia="ja-JP"/>
        </w:rPr>
        <w:t xml:space="preserve">of </w:t>
      </w:r>
      <w:r w:rsidRPr="004049CB">
        <w:rPr>
          <w:bCs/>
          <w:sz w:val="22"/>
          <w:szCs w:val="22"/>
          <w:lang w:eastAsia="ja-JP"/>
        </w:rPr>
        <w:t>LTE Rel-13 MTC</w:t>
      </w:r>
      <w:r>
        <w:rPr>
          <w:bCs/>
          <w:sz w:val="22"/>
          <w:szCs w:val="22"/>
          <w:lang w:eastAsia="ja-JP"/>
        </w:rPr>
        <w:t xml:space="preserve">. The proposed </w:t>
      </w:r>
      <w:r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 xml:space="preserve">scheme </w:t>
      </w:r>
      <w:r w:rsidR="00541B23">
        <w:rPr>
          <w:bCs/>
          <w:sz w:val="22"/>
          <w:szCs w:val="22"/>
          <w:lang w:val="en-US"/>
        </w:rPr>
        <w:t xml:space="preserve">is based on </w:t>
      </w:r>
      <w:r w:rsidR="00693BCE">
        <w:rPr>
          <w:bCs/>
          <w:sz w:val="22"/>
          <w:szCs w:val="22"/>
          <w:lang w:val="en-US"/>
        </w:rPr>
        <w:t xml:space="preserve">legacy </w:t>
      </w:r>
      <w:r w:rsidR="00541B23">
        <w:rPr>
          <w:bCs/>
          <w:sz w:val="22"/>
          <w:szCs w:val="22"/>
          <w:lang w:val="en-US"/>
        </w:rPr>
        <w:t>UL Frequency hopping in Rel-8 with some modifications</w:t>
      </w:r>
      <w:r w:rsidR="00693BCE">
        <w:rPr>
          <w:bCs/>
          <w:sz w:val="22"/>
          <w:szCs w:val="22"/>
          <w:lang w:val="en-US"/>
        </w:rPr>
        <w:t xml:space="preserve"> and </w:t>
      </w:r>
      <w:r w:rsidRPr="004C4247">
        <w:rPr>
          <w:sz w:val="22"/>
          <w:szCs w:val="22"/>
        </w:rPr>
        <w:t xml:space="preserve">enables cross-subframe channel estimation at the </w:t>
      </w:r>
      <w:r w:rsidR="00693BCE">
        <w:rPr>
          <w:sz w:val="22"/>
          <w:szCs w:val="22"/>
        </w:rPr>
        <w:t>UE,</w:t>
      </w:r>
      <w:r>
        <w:rPr>
          <w:sz w:val="22"/>
          <w:szCs w:val="22"/>
        </w:rPr>
        <w:t xml:space="preserve"> so it should be considered for</w:t>
      </w:r>
      <w:r w:rsidR="00693BCE">
        <w:rPr>
          <w:sz w:val="22"/>
          <w:szCs w:val="22"/>
        </w:rPr>
        <w:t xml:space="preserve"> D</w:t>
      </w:r>
      <w:r>
        <w:rPr>
          <w:sz w:val="22"/>
          <w:szCs w:val="22"/>
        </w:rPr>
        <w:t xml:space="preserve">L transmission of </w:t>
      </w:r>
      <w:r w:rsidRPr="004049CB">
        <w:rPr>
          <w:bCs/>
          <w:sz w:val="22"/>
          <w:szCs w:val="22"/>
          <w:lang w:eastAsia="ja-JP"/>
        </w:rPr>
        <w:t>LTE Rel-13 MTC</w:t>
      </w:r>
      <w:r>
        <w:rPr>
          <w:bCs/>
          <w:sz w:val="22"/>
          <w:szCs w:val="22"/>
          <w:lang w:eastAsia="ja-JP"/>
        </w:rPr>
        <w:t xml:space="preserve"> in coverage enhanced mode</w:t>
      </w:r>
      <w:r w:rsidRPr="004C4247">
        <w:rPr>
          <w:sz w:val="22"/>
          <w:szCs w:val="22"/>
        </w:rPr>
        <w:t xml:space="preserve">. </w:t>
      </w:r>
    </w:p>
    <w:p w:rsidR="00391899" w:rsidRDefault="00391899" w:rsidP="00391899">
      <w:pPr>
        <w:ind w:left="360"/>
        <w:jc w:val="both"/>
        <w:rPr>
          <w:color w:val="000000"/>
          <w:sz w:val="24"/>
          <w:szCs w:val="24"/>
          <w:lang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</w:pPr>
      <w:r w:rsidRPr="00AC0E1B">
        <w:t>3GPP TR 36.888 V12.0.0, “Study on provision of low-cost MTC UEs based on LTE (Release-12)”.</w:t>
      </w:r>
    </w:p>
    <w:p w:rsidR="009C460D" w:rsidRPr="006750CD" w:rsidRDefault="009C460D" w:rsidP="009C460D">
      <w:pPr>
        <w:numPr>
          <w:ilvl w:val="0"/>
          <w:numId w:val="2"/>
        </w:numPr>
        <w:spacing w:after="0"/>
        <w:jc w:val="both"/>
      </w:pPr>
      <w:r w:rsidRPr="006750CD">
        <w:rPr>
          <w:noProof/>
        </w:rPr>
        <w:t>RP-150492, “</w:t>
      </w:r>
      <w:r w:rsidRPr="006750CD">
        <w:rPr>
          <w:rFonts w:eastAsia="Batang"/>
          <w:lang w:eastAsia="zh-CN"/>
        </w:rPr>
        <w:t>Revised WI: Further LTE Physical Layer Enhancements for MTC”, Ericsson, RAN#67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noProof/>
        </w:rPr>
        <w:t>R1-143933, “</w:t>
      </w:r>
      <w:r w:rsidRPr="00AC0E1B">
        <w:rPr>
          <w:bCs/>
        </w:rPr>
        <w:t>Further Low complexity MTC UEs in Rel-13”, NEC, RAN1#78bis</w:t>
      </w:r>
    </w:p>
    <w:p w:rsidR="00BA3849" w:rsidRPr="00AC0E1B" w:rsidRDefault="00503719" w:rsidP="00B44F02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iCs/>
          <w:lang w:eastAsia="ja-JP"/>
        </w:rPr>
        <w:t xml:space="preserve">R1-144860, “Coverage enhancement for Rel-13 low complexity UEs”, </w:t>
      </w:r>
      <w:r w:rsidRPr="00AC0E1B">
        <w:rPr>
          <w:bCs/>
        </w:rPr>
        <w:t>NEC, RAN1#79</w:t>
      </w:r>
    </w:p>
    <w:p w:rsidR="00D0502D" w:rsidRPr="00AC0E1B" w:rsidRDefault="00D0502D" w:rsidP="00D0502D">
      <w:pPr>
        <w:numPr>
          <w:ilvl w:val="0"/>
          <w:numId w:val="2"/>
        </w:numPr>
        <w:rPr>
          <w:lang w:val="en-US" w:eastAsia="ja-JP"/>
        </w:rPr>
      </w:pPr>
      <w:r w:rsidRPr="00AC0E1B">
        <w:t>R1-15</w:t>
      </w:r>
      <w:r w:rsidR="00AA4B02" w:rsidRPr="00AC0E1B">
        <w:t>0287</w:t>
      </w:r>
      <w:r w:rsidRPr="00AC0E1B">
        <w:t>, “</w:t>
      </w:r>
      <w:r w:rsidRPr="00AC0E1B">
        <w:rPr>
          <w:bCs/>
        </w:rPr>
        <w:t xml:space="preserve">PDSCH Performance Results with coverage enhancement techniques”, </w:t>
      </w:r>
      <w:r w:rsidRPr="00AC0E1B">
        <w:rPr>
          <w:lang w:eastAsia="ja-JP"/>
        </w:rPr>
        <w:t>NEC,</w:t>
      </w:r>
      <w:r w:rsidRPr="00AC0E1B">
        <w:rPr>
          <w:lang w:val="en-US" w:eastAsia="ja-JP"/>
        </w:rPr>
        <w:t xml:space="preserve"> RAN1#80</w:t>
      </w:r>
    </w:p>
    <w:p w:rsidR="00D0502D" w:rsidRPr="00353436" w:rsidRDefault="00D0502D" w:rsidP="00D0502D">
      <w:pPr>
        <w:numPr>
          <w:ilvl w:val="0"/>
          <w:numId w:val="2"/>
        </w:numPr>
        <w:rPr>
          <w:i/>
          <w:lang w:val="en-US" w:eastAsia="ja-JP"/>
        </w:rPr>
      </w:pPr>
      <w:r w:rsidRPr="00AC0E1B">
        <w:rPr>
          <w:lang w:eastAsia="ja-JP"/>
        </w:rPr>
        <w:t>R1-15</w:t>
      </w:r>
      <w:r w:rsidR="00AA4B02" w:rsidRPr="00AC0E1B">
        <w:rPr>
          <w:lang w:eastAsia="ja-JP"/>
        </w:rPr>
        <w:t>0288</w:t>
      </w:r>
      <w:r w:rsidRPr="00AC0E1B">
        <w:rPr>
          <w:lang w:eastAsia="ja-JP"/>
        </w:rPr>
        <w:t>,</w:t>
      </w:r>
      <w:r w:rsidR="00A47E08" w:rsidRPr="00AC0E1B">
        <w:t xml:space="preserve"> “</w:t>
      </w:r>
      <w:r w:rsidRPr="00AC0E1B">
        <w:rPr>
          <w:bCs/>
        </w:rPr>
        <w:t>Performance of Uplink frequency hopping for LTE Rel-13 MTC”,</w:t>
      </w:r>
      <w:r w:rsidRPr="00AC0E1B">
        <w:rPr>
          <w:lang w:eastAsia="ja-JP"/>
        </w:rPr>
        <w:t xml:space="preserve"> NEC,</w:t>
      </w:r>
      <w:r w:rsidRPr="00AC0E1B">
        <w:rPr>
          <w:lang w:val="en-US" w:eastAsia="ja-JP"/>
        </w:rPr>
        <w:t xml:space="preserve"> RAN1#80</w:t>
      </w:r>
    </w:p>
    <w:p w:rsidR="00AC0E1B" w:rsidRDefault="00AC0E1B" w:rsidP="00AC0E1B">
      <w:pPr>
        <w:numPr>
          <w:ilvl w:val="0"/>
          <w:numId w:val="2"/>
        </w:numPr>
        <w:rPr>
          <w:lang w:val="en-US" w:eastAsia="ja-JP"/>
        </w:rPr>
      </w:pPr>
      <w:r w:rsidRPr="00AC0E1B">
        <w:rPr>
          <w:iCs/>
          <w:lang w:eastAsia="ja-JP"/>
        </w:rPr>
        <w:t>R1-150286, “Frequency hopping schemes for LTE Rel-13 MTC”, NEC</w:t>
      </w:r>
      <w:r w:rsidRPr="00AC0E1B">
        <w:rPr>
          <w:lang w:eastAsia="ja-JP"/>
        </w:rPr>
        <w:t>,</w:t>
      </w:r>
      <w:r w:rsidRPr="00AC0E1B">
        <w:rPr>
          <w:lang w:val="en-US" w:eastAsia="ja-JP"/>
        </w:rPr>
        <w:t xml:space="preserve"> RAN1#80</w:t>
      </w:r>
    </w:p>
    <w:p w:rsidR="007B1487" w:rsidRPr="007B1487" w:rsidRDefault="007B1487" w:rsidP="008A3715">
      <w:pPr>
        <w:numPr>
          <w:ilvl w:val="0"/>
          <w:numId w:val="2"/>
        </w:numPr>
        <w:rPr>
          <w:lang w:eastAsia="ja-JP"/>
        </w:rPr>
      </w:pPr>
      <w:r w:rsidRPr="007B1487">
        <w:rPr>
          <w:lang w:eastAsia="ja-JP"/>
        </w:rPr>
        <w:t>R1-151667</w:t>
      </w:r>
      <w:r>
        <w:rPr>
          <w:lang w:eastAsia="ja-JP"/>
        </w:rPr>
        <w:t>, “</w:t>
      </w:r>
      <w:r w:rsidRPr="00D2237A">
        <w:rPr>
          <w:lang w:eastAsia="ja-JP"/>
        </w:rPr>
        <w:t>Design of frequency hopping of 1.4 MHz MTC over the system bandwidth</w:t>
      </w:r>
      <w:r>
        <w:rPr>
          <w:lang w:eastAsia="ja-JP"/>
        </w:rPr>
        <w:t xml:space="preserve">”, </w:t>
      </w:r>
      <w:r w:rsidRPr="00D2237A">
        <w:rPr>
          <w:lang w:eastAsia="ja-JP"/>
        </w:rPr>
        <w:t>Panasonic</w:t>
      </w:r>
      <w:r>
        <w:rPr>
          <w:lang w:eastAsia="ja-JP"/>
        </w:rPr>
        <w:t xml:space="preserve">, </w:t>
      </w:r>
      <w:r w:rsidRPr="008A3715">
        <w:rPr>
          <w:lang w:val="en-US" w:eastAsia="ja-JP"/>
        </w:rPr>
        <w:t>RAN1#80bis</w:t>
      </w:r>
    </w:p>
    <w:sectPr w:rsidR="007B1487" w:rsidRPr="007B1487" w:rsidSect="005E7B21">
      <w:headerReference w:type="default" r:id="rId46"/>
      <w:footerReference w:type="even" r:id="rId47"/>
      <w:footerReference w:type="defaul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99A" w:rsidRDefault="009E299A">
      <w:r>
        <w:separator/>
      </w:r>
    </w:p>
  </w:endnote>
  <w:endnote w:type="continuationSeparator" w:id="0">
    <w:p w:rsidR="009E299A" w:rsidRDefault="009E2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79C9">
      <w:rPr>
        <w:rStyle w:val="PageNumber"/>
      </w:rPr>
      <w:t>3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99A" w:rsidRDefault="009E299A">
      <w:r>
        <w:separator/>
      </w:r>
    </w:p>
  </w:footnote>
  <w:footnote w:type="continuationSeparator" w:id="0">
    <w:p w:rsidR="009E299A" w:rsidRDefault="009E2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0D001F4"/>
    <w:multiLevelType w:val="hybridMultilevel"/>
    <w:tmpl w:val="3BF45F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257830"/>
    <w:multiLevelType w:val="hybridMultilevel"/>
    <w:tmpl w:val="5D2CEBD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>
    <w:nsid w:val="316B1D84"/>
    <w:multiLevelType w:val="hybridMultilevel"/>
    <w:tmpl w:val="ECD68E72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0A5E44"/>
    <w:multiLevelType w:val="hybridMultilevel"/>
    <w:tmpl w:val="262E015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2F6DA5"/>
    <w:multiLevelType w:val="hybridMultilevel"/>
    <w:tmpl w:val="43184782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ABC9E">
      <w:start w:val="37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3DD66AE8"/>
    <w:multiLevelType w:val="hybridMultilevel"/>
    <w:tmpl w:val="284C3A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0124348"/>
    <w:multiLevelType w:val="hybridMultilevel"/>
    <w:tmpl w:val="B348829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1B91A65"/>
    <w:multiLevelType w:val="hybridMultilevel"/>
    <w:tmpl w:val="9DEAB02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3A54760"/>
    <w:multiLevelType w:val="hybridMultilevel"/>
    <w:tmpl w:val="F6EC771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90A5B1D"/>
    <w:multiLevelType w:val="hybridMultilevel"/>
    <w:tmpl w:val="4AF6389A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B973416"/>
    <w:multiLevelType w:val="hybridMultilevel"/>
    <w:tmpl w:val="E5D015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53715F1E"/>
    <w:multiLevelType w:val="hybridMultilevel"/>
    <w:tmpl w:val="80F6BCD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58C721F3"/>
    <w:multiLevelType w:val="hybridMultilevel"/>
    <w:tmpl w:val="2F648F0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9693C81"/>
    <w:multiLevelType w:val="hybridMultilevel"/>
    <w:tmpl w:val="B2A88826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E03875"/>
    <w:multiLevelType w:val="hybridMultilevel"/>
    <w:tmpl w:val="547EDD8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9536B4"/>
    <w:multiLevelType w:val="hybridMultilevel"/>
    <w:tmpl w:val="AB846492"/>
    <w:lvl w:ilvl="0" w:tplc="BA2E1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457C">
      <w:start w:val="50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786D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E2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8D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6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01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4A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F4E1E63"/>
    <w:multiLevelType w:val="hybridMultilevel"/>
    <w:tmpl w:val="D476333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D84E79A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2"/>
  </w:num>
  <w:num w:numId="4">
    <w:abstractNumId w:val="42"/>
  </w:num>
  <w:num w:numId="5">
    <w:abstractNumId w:val="12"/>
  </w:num>
  <w:num w:numId="6">
    <w:abstractNumId w:val="28"/>
  </w:num>
  <w:num w:numId="7">
    <w:abstractNumId w:val="0"/>
  </w:num>
  <w:num w:numId="8">
    <w:abstractNumId w:val="1"/>
  </w:num>
  <w:num w:numId="9">
    <w:abstractNumId w:val="39"/>
  </w:num>
  <w:num w:numId="10">
    <w:abstractNumId w:val="4"/>
  </w:num>
  <w:num w:numId="11">
    <w:abstractNumId w:val="18"/>
  </w:num>
  <w:num w:numId="12">
    <w:abstractNumId w:val="5"/>
  </w:num>
  <w:num w:numId="13">
    <w:abstractNumId w:val="25"/>
  </w:num>
  <w:num w:numId="14">
    <w:abstractNumId w:val="33"/>
  </w:num>
  <w:num w:numId="15">
    <w:abstractNumId w:val="2"/>
  </w:num>
  <w:num w:numId="16">
    <w:abstractNumId w:val="3"/>
  </w:num>
  <w:num w:numId="17">
    <w:abstractNumId w:val="43"/>
  </w:num>
  <w:num w:numId="18">
    <w:abstractNumId w:val="23"/>
  </w:num>
  <w:num w:numId="19">
    <w:abstractNumId w:val="9"/>
  </w:num>
  <w:num w:numId="20">
    <w:abstractNumId w:val="38"/>
  </w:num>
  <w:num w:numId="21">
    <w:abstractNumId w:val="8"/>
  </w:num>
  <w:num w:numId="22">
    <w:abstractNumId w:val="7"/>
  </w:num>
  <w:num w:numId="23">
    <w:abstractNumId w:val="19"/>
  </w:num>
  <w:num w:numId="24">
    <w:abstractNumId w:val="13"/>
  </w:num>
  <w:num w:numId="25">
    <w:abstractNumId w:val="10"/>
  </w:num>
  <w:num w:numId="26">
    <w:abstractNumId w:val="14"/>
  </w:num>
  <w:num w:numId="27">
    <w:abstractNumId w:val="40"/>
  </w:num>
  <w:num w:numId="28">
    <w:abstractNumId w:val="16"/>
  </w:num>
  <w:num w:numId="29">
    <w:abstractNumId w:val="27"/>
  </w:num>
  <w:num w:numId="30">
    <w:abstractNumId w:val="31"/>
  </w:num>
  <w:num w:numId="31">
    <w:abstractNumId w:val="41"/>
  </w:num>
  <w:num w:numId="32">
    <w:abstractNumId w:val="21"/>
  </w:num>
  <w:num w:numId="33">
    <w:abstractNumId w:val="20"/>
  </w:num>
  <w:num w:numId="34">
    <w:abstractNumId w:val="30"/>
  </w:num>
  <w:num w:numId="35">
    <w:abstractNumId w:val="35"/>
  </w:num>
  <w:num w:numId="36">
    <w:abstractNumId w:val="26"/>
  </w:num>
  <w:num w:numId="37">
    <w:abstractNumId w:val="29"/>
  </w:num>
  <w:num w:numId="38">
    <w:abstractNumId w:val="36"/>
  </w:num>
  <w:num w:numId="39">
    <w:abstractNumId w:val="34"/>
  </w:num>
  <w:num w:numId="40">
    <w:abstractNumId w:val="45"/>
  </w:num>
  <w:num w:numId="41">
    <w:abstractNumId w:val="24"/>
  </w:num>
  <w:num w:numId="42">
    <w:abstractNumId w:val="37"/>
  </w:num>
  <w:num w:numId="43">
    <w:abstractNumId w:val="17"/>
  </w:num>
  <w:num w:numId="44">
    <w:abstractNumId w:val="32"/>
  </w:num>
  <w:num w:numId="45">
    <w:abstractNumId w:val="44"/>
  </w:num>
  <w:num w:numId="4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8E7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57F35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F26"/>
    <w:rsid w:val="000702F8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5F1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A29"/>
    <w:rsid w:val="000C50E6"/>
    <w:rsid w:val="000C522F"/>
    <w:rsid w:val="000C56E9"/>
    <w:rsid w:val="000C5768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520"/>
    <w:rsid w:val="000E55C4"/>
    <w:rsid w:val="000E5E35"/>
    <w:rsid w:val="000E661A"/>
    <w:rsid w:val="000E6935"/>
    <w:rsid w:val="000E6CDD"/>
    <w:rsid w:val="000E6DAB"/>
    <w:rsid w:val="000E6EDA"/>
    <w:rsid w:val="000E781E"/>
    <w:rsid w:val="000E7C0A"/>
    <w:rsid w:val="000F043F"/>
    <w:rsid w:val="000F0596"/>
    <w:rsid w:val="000F06E8"/>
    <w:rsid w:val="000F09A1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2D0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F87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04D"/>
    <w:rsid w:val="001C7273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EB5"/>
    <w:rsid w:val="001D35FB"/>
    <w:rsid w:val="001D37CF"/>
    <w:rsid w:val="001D3A26"/>
    <w:rsid w:val="001D4377"/>
    <w:rsid w:val="001D45B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6EB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FE3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4C6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C8D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141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6A9"/>
    <w:rsid w:val="002837DA"/>
    <w:rsid w:val="0028399E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2300"/>
    <w:rsid w:val="002928A7"/>
    <w:rsid w:val="00292FB0"/>
    <w:rsid w:val="00293685"/>
    <w:rsid w:val="002936EB"/>
    <w:rsid w:val="00293967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0738"/>
    <w:rsid w:val="002B1690"/>
    <w:rsid w:val="002B239D"/>
    <w:rsid w:val="002B2434"/>
    <w:rsid w:val="002B2438"/>
    <w:rsid w:val="002B29B0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5CCC"/>
    <w:rsid w:val="002C64BA"/>
    <w:rsid w:val="002C6707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43C"/>
    <w:rsid w:val="003176E9"/>
    <w:rsid w:val="00317712"/>
    <w:rsid w:val="003178DC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26F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E9C"/>
    <w:rsid w:val="00367EE1"/>
    <w:rsid w:val="00370508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22B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4A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6E1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0EC5"/>
    <w:rsid w:val="004121E5"/>
    <w:rsid w:val="0041248C"/>
    <w:rsid w:val="00412659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8BB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804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9C1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967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6E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C07"/>
    <w:rsid w:val="00504F96"/>
    <w:rsid w:val="005051D1"/>
    <w:rsid w:val="00505CD5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4F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A2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B23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8CA"/>
    <w:rsid w:val="005829B3"/>
    <w:rsid w:val="00582B51"/>
    <w:rsid w:val="005833B3"/>
    <w:rsid w:val="00583E8F"/>
    <w:rsid w:val="00583FA6"/>
    <w:rsid w:val="0058438B"/>
    <w:rsid w:val="00584E3F"/>
    <w:rsid w:val="00585394"/>
    <w:rsid w:val="00585765"/>
    <w:rsid w:val="00585BFA"/>
    <w:rsid w:val="00585DAA"/>
    <w:rsid w:val="00586022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3253"/>
    <w:rsid w:val="00593BB5"/>
    <w:rsid w:val="00593E10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089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7311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4E3D"/>
    <w:rsid w:val="00655911"/>
    <w:rsid w:val="00655CEC"/>
    <w:rsid w:val="00655D37"/>
    <w:rsid w:val="00655D83"/>
    <w:rsid w:val="006561A1"/>
    <w:rsid w:val="00656504"/>
    <w:rsid w:val="00656990"/>
    <w:rsid w:val="00656FB9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2AA"/>
    <w:rsid w:val="0067649A"/>
    <w:rsid w:val="006764A2"/>
    <w:rsid w:val="0067697C"/>
    <w:rsid w:val="0067697F"/>
    <w:rsid w:val="00676B04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4E62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06B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3DE1"/>
    <w:rsid w:val="00754364"/>
    <w:rsid w:val="00754423"/>
    <w:rsid w:val="007545CB"/>
    <w:rsid w:val="00754DD1"/>
    <w:rsid w:val="007552A3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5C"/>
    <w:rsid w:val="007771E4"/>
    <w:rsid w:val="00777319"/>
    <w:rsid w:val="00777710"/>
    <w:rsid w:val="00777AF0"/>
    <w:rsid w:val="00777C9F"/>
    <w:rsid w:val="00780022"/>
    <w:rsid w:val="00780052"/>
    <w:rsid w:val="007801C6"/>
    <w:rsid w:val="00780DCF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2FE7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5D62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0F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5F46"/>
    <w:rsid w:val="00816055"/>
    <w:rsid w:val="00816822"/>
    <w:rsid w:val="008169F5"/>
    <w:rsid w:val="0081715D"/>
    <w:rsid w:val="0081790F"/>
    <w:rsid w:val="00817B89"/>
    <w:rsid w:val="00817BB1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37E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1EE"/>
    <w:rsid w:val="00892523"/>
    <w:rsid w:val="00892553"/>
    <w:rsid w:val="008938C2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C92"/>
    <w:rsid w:val="008A18B4"/>
    <w:rsid w:val="008A18B8"/>
    <w:rsid w:val="008A1B68"/>
    <w:rsid w:val="008A1F09"/>
    <w:rsid w:val="008A2BED"/>
    <w:rsid w:val="008A33CC"/>
    <w:rsid w:val="008A3715"/>
    <w:rsid w:val="008A42D8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4D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2C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152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6F2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406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60D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2267"/>
    <w:rsid w:val="009E281F"/>
    <w:rsid w:val="009E299A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8EA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87F"/>
    <w:rsid w:val="00A13BEA"/>
    <w:rsid w:val="00A13D5C"/>
    <w:rsid w:val="00A13EDC"/>
    <w:rsid w:val="00A14442"/>
    <w:rsid w:val="00A147C9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D9F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6F3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BC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4A9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D10"/>
    <w:rsid w:val="00B83E95"/>
    <w:rsid w:val="00B83F5C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6400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340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3CF5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832"/>
    <w:rsid w:val="00C06DED"/>
    <w:rsid w:val="00C07624"/>
    <w:rsid w:val="00C07725"/>
    <w:rsid w:val="00C0782F"/>
    <w:rsid w:val="00C07906"/>
    <w:rsid w:val="00C103D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21A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6D1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721"/>
    <w:rsid w:val="00CD2BBB"/>
    <w:rsid w:val="00CD3962"/>
    <w:rsid w:val="00CD3B86"/>
    <w:rsid w:val="00CD4143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6AA"/>
    <w:rsid w:val="00D20AFE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3A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875"/>
    <w:rsid w:val="00DD29B2"/>
    <w:rsid w:val="00DD2CA2"/>
    <w:rsid w:val="00DD330F"/>
    <w:rsid w:val="00DD3839"/>
    <w:rsid w:val="00DD3D26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726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817"/>
    <w:rsid w:val="00E40183"/>
    <w:rsid w:val="00E40361"/>
    <w:rsid w:val="00E404FF"/>
    <w:rsid w:val="00E412C1"/>
    <w:rsid w:val="00E421B9"/>
    <w:rsid w:val="00E4230C"/>
    <w:rsid w:val="00E425E1"/>
    <w:rsid w:val="00E42B59"/>
    <w:rsid w:val="00E43C74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1211"/>
    <w:rsid w:val="00E613A8"/>
    <w:rsid w:val="00E613EE"/>
    <w:rsid w:val="00E61412"/>
    <w:rsid w:val="00E61746"/>
    <w:rsid w:val="00E61ABC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9C9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1CF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819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5009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3C5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9EA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7.wmf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footer" Target="footer2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DBDB3-B6E1-4E7C-87E7-799E99A1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the DL Frequency hopping for LTE Rel-13 MTC</vt:lpstr>
      <vt:lpstr>PDSCH coverage enhancement</vt:lpstr>
    </vt:vector>
  </TitlesOfParts>
  <Company>NEC Group</Company>
  <LinksUpToDate>false</LinksUpToDate>
  <CharactersWithSpaces>6480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the DL Frequency hopping for LTE Rel-13 MTC</dc:title>
  <dc:subject/>
  <dc:creator>NEC Group</dc:creator>
  <cp:keywords/>
  <cp:lastModifiedBy>Yassin Awad</cp:lastModifiedBy>
  <cp:revision>3</cp:revision>
  <cp:lastPrinted>2015-04-30T14:18:00Z</cp:lastPrinted>
  <dcterms:created xsi:type="dcterms:W3CDTF">2015-05-14T10:57:00Z</dcterms:created>
  <dcterms:modified xsi:type="dcterms:W3CDTF">2015-05-14T10:57:00Z</dcterms:modified>
</cp:coreProperties>
</file>